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《龙岩市物业管理</w:t>
      </w:r>
      <w:r>
        <w:rPr>
          <w:rFonts w:ascii="方正小标宋简体" w:hAnsi="黑体" w:eastAsia="方正小标宋简体"/>
          <w:sz w:val="44"/>
          <w:szCs w:val="44"/>
        </w:rPr>
        <w:t>行业专家库管理办法</w:t>
      </w:r>
      <w:r>
        <w:rPr>
          <w:rFonts w:hint="eastAsia" w:ascii="方正小标宋简体" w:hAnsi="黑体" w:eastAsia="方正小标宋简体"/>
          <w:sz w:val="44"/>
          <w:szCs w:val="44"/>
        </w:rPr>
        <w:t>》</w:t>
      </w:r>
    </w:p>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修订说明</w:t>
      </w:r>
    </w:p>
    <w:p>
      <w:pPr>
        <w:spacing w:line="600" w:lineRule="exact"/>
        <w:ind w:firstLine="640" w:firstLineChars="200"/>
        <w:rPr>
          <w:rFonts w:ascii="仿宋_GB2312" w:eastAsia="仿宋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一、修订背景</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w:t>
      </w:r>
      <w:r>
        <w:rPr>
          <w:rFonts w:hint="eastAsia" w:ascii="仿宋_GB2312" w:eastAsia="仿宋_GB2312"/>
          <w:sz w:val="32"/>
          <w:szCs w:val="32"/>
          <w:lang w:eastAsia="zh-CN"/>
        </w:rPr>
        <w:t>起</w:t>
      </w:r>
      <w:r>
        <w:rPr>
          <w:rFonts w:ascii="仿宋_GB2312" w:eastAsia="仿宋_GB2312"/>
          <w:sz w:val="32"/>
          <w:szCs w:val="32"/>
        </w:rPr>
        <w:t>实施的</w:t>
      </w:r>
      <w:r>
        <w:rPr>
          <w:rFonts w:hint="eastAsia" w:ascii="仿宋_GB2312" w:eastAsia="仿宋_GB2312"/>
          <w:sz w:val="32"/>
          <w:szCs w:val="32"/>
        </w:rPr>
        <w:t>《福建省物业服务招标投标管理办法》</w:t>
      </w:r>
      <w:r>
        <w:rPr>
          <w:rFonts w:hint="eastAsia" w:ascii="仿宋_GB2312" w:eastAsia="仿宋_GB2312"/>
          <w:sz w:val="32"/>
          <w:szCs w:val="32"/>
          <w:lang w:eastAsia="zh-CN"/>
        </w:rPr>
        <w:t>（以下简称省《办法》</w:t>
      </w:r>
      <w:bookmarkStart w:id="0" w:name="_GoBack"/>
      <w:bookmarkEnd w:id="0"/>
      <w:r>
        <w:rPr>
          <w:rFonts w:hint="eastAsia" w:ascii="仿宋_GB2312" w:eastAsia="仿宋_GB2312"/>
          <w:sz w:val="32"/>
          <w:szCs w:val="32"/>
          <w:lang w:eastAsia="zh-CN"/>
        </w:rPr>
        <w:t>）</w:t>
      </w:r>
      <w:r>
        <w:rPr>
          <w:rFonts w:hint="eastAsia" w:ascii="仿宋_GB2312" w:eastAsia="仿宋_GB2312"/>
          <w:sz w:val="32"/>
          <w:szCs w:val="32"/>
        </w:rPr>
        <w:t>废止</w:t>
      </w:r>
      <w:r>
        <w:rPr>
          <w:rFonts w:ascii="仿宋_GB2312" w:eastAsia="仿宋_GB2312"/>
          <w:sz w:val="32"/>
          <w:szCs w:val="32"/>
        </w:rPr>
        <w:t>了《</w:t>
      </w:r>
      <w:r>
        <w:rPr>
          <w:rFonts w:hint="eastAsia" w:ascii="仿宋_GB2312" w:eastAsia="仿宋_GB2312"/>
          <w:sz w:val="32"/>
          <w:szCs w:val="32"/>
        </w:rPr>
        <w:t>福建省</w:t>
      </w:r>
      <w:r>
        <w:rPr>
          <w:rFonts w:ascii="仿宋_GB2312" w:eastAsia="仿宋_GB2312"/>
          <w:sz w:val="32"/>
          <w:szCs w:val="32"/>
        </w:rPr>
        <w:t>物业管理招标投标暂行办法》</w:t>
      </w:r>
      <w:r>
        <w:rPr>
          <w:rFonts w:hint="eastAsia" w:ascii="仿宋_GB2312" w:eastAsia="仿宋_GB2312"/>
          <w:sz w:val="32"/>
          <w:szCs w:val="32"/>
        </w:rPr>
        <w:t>，</w:t>
      </w:r>
      <w:r>
        <w:rPr>
          <w:rFonts w:ascii="仿宋_GB2312" w:eastAsia="仿宋_GB2312"/>
          <w:sz w:val="32"/>
          <w:szCs w:val="32"/>
        </w:rPr>
        <w:t>将物业评标专家与物业管理专家合并</w:t>
      </w:r>
      <w:r>
        <w:rPr>
          <w:rFonts w:hint="eastAsia" w:ascii="仿宋_GB2312" w:eastAsia="仿宋_GB2312"/>
          <w:sz w:val="32"/>
          <w:szCs w:val="32"/>
          <w:lang w:eastAsia="zh-CN"/>
        </w:rPr>
        <w:t>，明确规定物业</w:t>
      </w:r>
      <w:r>
        <w:rPr>
          <w:rFonts w:ascii="仿宋_GB2312" w:eastAsia="仿宋_GB2312"/>
          <w:sz w:val="32"/>
          <w:szCs w:val="32"/>
        </w:rPr>
        <w:t>评标专家从省物业主管部门或设区市物业主管部门公布的物业管理专家库中随机抽取。</w:t>
      </w:r>
      <w:r>
        <w:rPr>
          <w:rFonts w:hint="eastAsia" w:ascii="仿宋_GB2312" w:eastAsia="仿宋_GB2312"/>
          <w:sz w:val="32"/>
          <w:szCs w:val="32"/>
          <w:lang w:eastAsia="zh-CN"/>
        </w:rPr>
        <w:t>我市</w:t>
      </w:r>
      <w:r>
        <w:rPr>
          <w:rFonts w:hint="eastAsia" w:ascii="仿宋_GB2312" w:eastAsia="仿宋_GB2312"/>
          <w:sz w:val="32"/>
          <w:szCs w:val="32"/>
          <w:lang w:val="en-US" w:eastAsia="zh-CN"/>
        </w:rPr>
        <w:t>2023年1月印发的《龙岩市物业管理行业专家库管理办法（试行）》部分内容与省《办法》不符，需要进行相应修订。</w:t>
      </w:r>
      <w:r>
        <w:rPr>
          <w:rFonts w:hint="eastAsia" w:ascii="仿宋_GB2312" w:eastAsia="仿宋_GB2312"/>
          <w:sz w:val="32"/>
          <w:szCs w:val="32"/>
        </w:rPr>
        <w:t>近期</w:t>
      </w:r>
      <w:r>
        <w:rPr>
          <w:rFonts w:hint="eastAsia" w:ascii="仿宋_GB2312" w:eastAsia="仿宋_GB2312"/>
          <w:sz w:val="32"/>
          <w:szCs w:val="32"/>
          <w:lang w:eastAsia="zh-CN"/>
        </w:rPr>
        <w:t>，我市物业管理协会多次</w:t>
      </w:r>
      <w:r>
        <w:rPr>
          <w:rFonts w:ascii="仿宋_GB2312" w:eastAsia="仿宋_GB2312"/>
          <w:sz w:val="32"/>
          <w:szCs w:val="32"/>
        </w:rPr>
        <w:t>从</w:t>
      </w:r>
      <w:r>
        <w:rPr>
          <w:rFonts w:hint="eastAsia" w:ascii="仿宋_GB2312" w:eastAsia="仿宋_GB2312"/>
          <w:sz w:val="32"/>
          <w:szCs w:val="32"/>
        </w:rPr>
        <w:t>省</w:t>
      </w:r>
      <w:r>
        <w:rPr>
          <w:rFonts w:hint="eastAsia" w:ascii="仿宋_GB2312" w:eastAsia="仿宋_GB2312"/>
          <w:sz w:val="32"/>
          <w:szCs w:val="32"/>
          <w:lang w:eastAsia="zh-CN"/>
        </w:rPr>
        <w:t>物业管理专家</w:t>
      </w:r>
      <w:r>
        <w:rPr>
          <w:rFonts w:hint="eastAsia" w:ascii="仿宋_GB2312" w:eastAsia="仿宋_GB2312"/>
          <w:sz w:val="32"/>
          <w:szCs w:val="32"/>
        </w:rPr>
        <w:t>库</w:t>
      </w:r>
      <w:r>
        <w:rPr>
          <w:rFonts w:ascii="仿宋_GB2312" w:eastAsia="仿宋_GB2312"/>
          <w:sz w:val="32"/>
          <w:szCs w:val="32"/>
        </w:rPr>
        <w:t>中抽取专家</w:t>
      </w:r>
      <w:r>
        <w:rPr>
          <w:rFonts w:hint="eastAsia" w:ascii="仿宋_GB2312" w:eastAsia="仿宋_GB2312"/>
          <w:sz w:val="32"/>
          <w:szCs w:val="32"/>
          <w:lang w:eastAsia="zh-CN"/>
        </w:rPr>
        <w:t>开展</w:t>
      </w:r>
      <w:r>
        <w:rPr>
          <w:rFonts w:ascii="仿宋_GB2312" w:eastAsia="仿宋_GB2312"/>
          <w:sz w:val="32"/>
          <w:szCs w:val="32"/>
        </w:rPr>
        <w:t>评标</w:t>
      </w:r>
      <w:r>
        <w:rPr>
          <w:rFonts w:hint="eastAsia" w:ascii="仿宋_GB2312" w:eastAsia="仿宋_GB2312"/>
          <w:sz w:val="32"/>
          <w:szCs w:val="32"/>
          <w:lang w:eastAsia="zh-CN"/>
        </w:rPr>
        <w:t>活动</w:t>
      </w:r>
      <w:r>
        <w:rPr>
          <w:rFonts w:hint="eastAsia" w:ascii="仿宋_GB2312" w:eastAsia="仿宋_GB2312"/>
          <w:sz w:val="32"/>
          <w:szCs w:val="32"/>
        </w:rPr>
        <w:t>，但</w:t>
      </w:r>
      <w:r>
        <w:rPr>
          <w:rFonts w:ascii="仿宋_GB2312" w:eastAsia="仿宋_GB2312"/>
          <w:sz w:val="32"/>
          <w:szCs w:val="32"/>
        </w:rPr>
        <w:t>由于路途远等原因，</w:t>
      </w:r>
      <w:r>
        <w:rPr>
          <w:rFonts w:hint="eastAsia" w:ascii="仿宋_GB2312" w:eastAsia="仿宋_GB2312"/>
          <w:sz w:val="32"/>
          <w:szCs w:val="32"/>
        </w:rPr>
        <w:t>愿意</w:t>
      </w:r>
      <w:r>
        <w:rPr>
          <w:rFonts w:hint="eastAsia" w:ascii="仿宋_GB2312" w:eastAsia="仿宋_GB2312"/>
          <w:sz w:val="32"/>
          <w:szCs w:val="32"/>
          <w:lang w:eastAsia="zh-CN"/>
        </w:rPr>
        <w:t>前来我市</w:t>
      </w:r>
      <w:r>
        <w:rPr>
          <w:rFonts w:ascii="仿宋_GB2312" w:eastAsia="仿宋_GB2312"/>
          <w:sz w:val="32"/>
          <w:szCs w:val="32"/>
        </w:rPr>
        <w:t>参加评标的</w:t>
      </w:r>
      <w:r>
        <w:rPr>
          <w:rFonts w:hint="eastAsia" w:ascii="仿宋_GB2312" w:eastAsia="仿宋_GB2312"/>
          <w:sz w:val="32"/>
          <w:szCs w:val="32"/>
        </w:rPr>
        <w:t>专家</w:t>
      </w:r>
      <w:r>
        <w:rPr>
          <w:rFonts w:hint="eastAsia" w:ascii="仿宋_GB2312" w:eastAsia="仿宋_GB2312"/>
          <w:sz w:val="32"/>
          <w:szCs w:val="32"/>
          <w:lang w:eastAsia="zh-CN"/>
        </w:rPr>
        <w:t>较少</w:t>
      </w:r>
      <w:r>
        <w:rPr>
          <w:rFonts w:ascii="仿宋_GB2312" w:eastAsia="仿宋_GB2312"/>
          <w:sz w:val="32"/>
          <w:szCs w:val="32"/>
        </w:rPr>
        <w:t>，</w:t>
      </w:r>
      <w:r>
        <w:rPr>
          <w:rFonts w:hint="eastAsia" w:ascii="仿宋_GB2312" w:eastAsia="仿宋_GB2312"/>
          <w:sz w:val="32"/>
          <w:szCs w:val="32"/>
          <w:lang w:eastAsia="zh-CN"/>
        </w:rPr>
        <w:t>影响了</w:t>
      </w:r>
      <w:r>
        <w:rPr>
          <w:rFonts w:ascii="仿宋_GB2312" w:eastAsia="仿宋_GB2312"/>
          <w:sz w:val="32"/>
          <w:szCs w:val="32"/>
        </w:rPr>
        <w:t>我市物业</w:t>
      </w:r>
      <w:r>
        <w:rPr>
          <w:rFonts w:hint="eastAsia" w:ascii="仿宋_GB2312" w:eastAsia="仿宋_GB2312"/>
          <w:sz w:val="32"/>
          <w:szCs w:val="32"/>
        </w:rPr>
        <w:t>项目</w:t>
      </w:r>
      <w:r>
        <w:rPr>
          <w:rFonts w:ascii="仿宋_GB2312" w:eastAsia="仿宋_GB2312"/>
          <w:sz w:val="32"/>
          <w:szCs w:val="32"/>
        </w:rPr>
        <w:t>评标工作</w:t>
      </w:r>
      <w:r>
        <w:rPr>
          <w:rFonts w:hint="eastAsia" w:ascii="仿宋_GB2312" w:eastAsia="仿宋_GB2312"/>
          <w:sz w:val="32"/>
          <w:szCs w:val="32"/>
          <w:lang w:eastAsia="zh-CN"/>
        </w:rPr>
        <w:t>顺利开展，因此，当前我市急需建立健全物业管理行业专家库管理办法，并在此基础上建立我市物业管理行业专家库</w:t>
      </w:r>
      <w:r>
        <w:rPr>
          <w:rFonts w:hint="eastAsia" w:ascii="仿宋_GB2312" w:eastAsia="仿宋_GB2312"/>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修订的主要内容</w:t>
      </w:r>
    </w:p>
    <w:p>
      <w:pPr>
        <w:spacing w:line="600" w:lineRule="exact"/>
        <w:ind w:firstLine="640" w:firstLineChars="200"/>
        <w:rPr>
          <w:rFonts w:ascii="仿宋_GB2312" w:eastAsia="仿宋_GB2312"/>
          <w:sz w:val="32"/>
          <w:szCs w:val="32"/>
        </w:rPr>
      </w:pPr>
      <w:r>
        <w:rPr>
          <w:rFonts w:hint="eastAsia" w:ascii="仿宋_GB2312" w:hAnsi="黑体" w:eastAsia="仿宋_GB2312"/>
          <w:sz w:val="32"/>
          <w:szCs w:val="32"/>
        </w:rPr>
        <w:t>1.第一条</w:t>
      </w:r>
      <w:r>
        <w:rPr>
          <w:rFonts w:ascii="仿宋_GB2312" w:hAnsi="黑体" w:eastAsia="仿宋_GB2312"/>
          <w:sz w:val="32"/>
          <w:szCs w:val="32"/>
        </w:rPr>
        <w:t>，</w:t>
      </w:r>
      <w:r>
        <w:rPr>
          <w:rFonts w:hint="eastAsia" w:ascii="仿宋_GB2312" w:hAnsi="黑体" w:eastAsia="仿宋_GB2312"/>
          <w:sz w:val="32"/>
          <w:szCs w:val="32"/>
          <w:lang w:eastAsia="zh-CN"/>
        </w:rPr>
        <w:t>制定</w:t>
      </w:r>
      <w:r>
        <w:rPr>
          <w:rFonts w:ascii="仿宋_GB2312" w:hAnsi="黑体" w:eastAsia="仿宋_GB2312"/>
          <w:sz w:val="32"/>
          <w:szCs w:val="32"/>
        </w:rPr>
        <w:t>依据增加</w:t>
      </w:r>
      <w:r>
        <w:rPr>
          <w:rFonts w:ascii="仿宋_GB2312" w:eastAsia="仿宋_GB2312"/>
          <w:sz w:val="32"/>
          <w:szCs w:val="32"/>
        </w:rPr>
        <w:t>“</w:t>
      </w:r>
      <w:r>
        <w:rPr>
          <w:rFonts w:hint="eastAsia" w:ascii="仿宋_GB2312" w:eastAsia="仿宋_GB2312"/>
          <w:sz w:val="32"/>
          <w:szCs w:val="32"/>
        </w:rPr>
        <w:t>《福建省物业服务招标投标管理办法》</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第三条</w:t>
      </w:r>
      <w:r>
        <w:rPr>
          <w:rFonts w:ascii="仿宋_GB2312" w:hAnsi="黑体" w:eastAsia="仿宋_GB2312"/>
          <w:sz w:val="32"/>
          <w:szCs w:val="32"/>
        </w:rPr>
        <w:t>，</w:t>
      </w:r>
      <w:r>
        <w:rPr>
          <w:rFonts w:hint="eastAsia" w:ascii="仿宋_GB2312" w:hAnsi="黑体" w:eastAsia="仿宋_GB2312"/>
          <w:sz w:val="32"/>
          <w:szCs w:val="32"/>
        </w:rPr>
        <w:t>专家专业</w:t>
      </w:r>
      <w:r>
        <w:rPr>
          <w:rFonts w:ascii="仿宋_GB2312" w:hAnsi="黑体" w:eastAsia="仿宋_GB2312"/>
          <w:sz w:val="32"/>
          <w:szCs w:val="32"/>
        </w:rPr>
        <w:t>特长</w:t>
      </w:r>
      <w:r>
        <w:rPr>
          <w:rFonts w:hint="eastAsia" w:ascii="仿宋_GB2312" w:hAnsi="黑体" w:eastAsia="仿宋_GB2312"/>
          <w:sz w:val="32"/>
          <w:szCs w:val="32"/>
        </w:rPr>
        <w:t>增加</w:t>
      </w:r>
      <w:r>
        <w:rPr>
          <w:rFonts w:ascii="仿宋_GB2312" w:hAnsi="黑体" w:eastAsia="仿宋_GB2312"/>
          <w:sz w:val="32"/>
          <w:szCs w:val="32"/>
        </w:rPr>
        <w:t>“</w:t>
      </w:r>
      <w:r>
        <w:rPr>
          <w:rFonts w:hint="eastAsia" w:ascii="仿宋_GB2312" w:hAnsi="黑体" w:eastAsia="仿宋_GB2312"/>
          <w:sz w:val="32"/>
          <w:szCs w:val="32"/>
        </w:rPr>
        <w:t>物业</w:t>
      </w:r>
      <w:r>
        <w:rPr>
          <w:rFonts w:ascii="仿宋_GB2312" w:hAnsi="黑体" w:eastAsia="仿宋_GB2312"/>
          <w:sz w:val="32"/>
          <w:szCs w:val="32"/>
        </w:rPr>
        <w:t>项目招投标”</w:t>
      </w:r>
      <w:r>
        <w:rPr>
          <w:rFonts w:hint="eastAsia" w:ascii="仿宋_GB2312" w:hAnsi="黑体" w:eastAsia="仿宋_GB2312"/>
          <w:sz w:val="32"/>
          <w:szCs w:val="32"/>
        </w:rPr>
        <w:t>；</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sz w:val="32"/>
          <w:szCs w:val="32"/>
        </w:rPr>
        <w:t>第六</w:t>
      </w:r>
      <w:r>
        <w:rPr>
          <w:rFonts w:ascii="仿宋_GB2312" w:hAnsi="黑体" w:eastAsia="仿宋_GB2312"/>
          <w:sz w:val="32"/>
          <w:szCs w:val="32"/>
        </w:rPr>
        <w:t>条，</w:t>
      </w:r>
      <w:r>
        <w:rPr>
          <w:rFonts w:hint="eastAsia" w:ascii="仿宋_GB2312" w:hAnsi="黑体" w:eastAsia="仿宋_GB2312"/>
          <w:sz w:val="32"/>
          <w:szCs w:val="32"/>
        </w:rPr>
        <w:t>在可</w:t>
      </w:r>
      <w:r>
        <w:rPr>
          <w:rFonts w:ascii="仿宋_GB2312" w:hAnsi="黑体" w:eastAsia="仿宋_GB2312"/>
          <w:sz w:val="32"/>
          <w:szCs w:val="32"/>
        </w:rPr>
        <w:t>推荐</w:t>
      </w:r>
      <w:r>
        <w:rPr>
          <w:rFonts w:hint="eastAsia" w:ascii="仿宋_GB2312" w:hAnsi="黑体" w:eastAsia="仿宋_GB2312"/>
          <w:sz w:val="32"/>
          <w:szCs w:val="32"/>
        </w:rPr>
        <w:t>专家</w:t>
      </w:r>
      <w:r>
        <w:rPr>
          <w:rFonts w:ascii="仿宋_GB2312" w:hAnsi="黑体" w:eastAsia="仿宋_GB2312"/>
          <w:sz w:val="32"/>
          <w:szCs w:val="32"/>
        </w:rPr>
        <w:t>的单位或组织中，增加环卫、电梯、建筑等行业协会，增加物业承接查验专业机构，增加</w:t>
      </w:r>
      <w:r>
        <w:rPr>
          <w:rFonts w:hint="eastAsia" w:ascii="仿宋_GB2312" w:hAnsi="黑体" w:eastAsia="仿宋_GB2312"/>
          <w:sz w:val="32"/>
          <w:szCs w:val="32"/>
        </w:rPr>
        <w:t>电力、</w:t>
      </w:r>
      <w:r>
        <w:rPr>
          <w:rFonts w:ascii="仿宋_GB2312" w:hAnsi="黑体" w:eastAsia="仿宋_GB2312"/>
          <w:sz w:val="32"/>
          <w:szCs w:val="32"/>
        </w:rPr>
        <w:t>水务、燃气、人力资源等相关主管部门，增加有关高校。</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sz w:val="32"/>
          <w:szCs w:val="32"/>
        </w:rPr>
        <w:t>将第七</w:t>
      </w:r>
      <w:r>
        <w:rPr>
          <w:rFonts w:ascii="仿宋_GB2312" w:hAnsi="黑体" w:eastAsia="仿宋_GB2312"/>
          <w:sz w:val="32"/>
          <w:szCs w:val="32"/>
        </w:rPr>
        <w:t>条、第八条替换为</w:t>
      </w:r>
      <w:r>
        <w:rPr>
          <w:rFonts w:hint="eastAsia" w:ascii="仿宋_GB2312" w:hAnsi="黑体" w:eastAsia="仿宋_GB2312"/>
          <w:sz w:val="32"/>
          <w:szCs w:val="32"/>
          <w:lang w:eastAsia="zh-CN"/>
        </w:rPr>
        <w:t>省《办法》</w:t>
      </w:r>
      <w:r>
        <w:rPr>
          <w:rFonts w:hint="eastAsia" w:ascii="仿宋_GB2312" w:hAnsi="黑体" w:eastAsia="仿宋_GB2312"/>
          <w:sz w:val="32"/>
          <w:szCs w:val="32"/>
        </w:rPr>
        <w:t>关于</w:t>
      </w:r>
      <w:r>
        <w:rPr>
          <w:rFonts w:ascii="仿宋_GB2312" w:hAnsi="黑体" w:eastAsia="仿宋_GB2312"/>
          <w:sz w:val="32"/>
          <w:szCs w:val="32"/>
        </w:rPr>
        <w:t>物业管理专家条件的第六条、第七条的内容，</w:t>
      </w:r>
      <w:r>
        <w:rPr>
          <w:rFonts w:hint="eastAsia" w:ascii="仿宋_GB2312" w:hAnsi="黑体" w:eastAsia="仿宋_GB2312"/>
          <w:sz w:val="32"/>
          <w:szCs w:val="32"/>
        </w:rPr>
        <w:t>同时</w:t>
      </w:r>
      <w:r>
        <w:rPr>
          <w:rFonts w:ascii="仿宋_GB2312" w:hAnsi="黑体" w:eastAsia="仿宋_GB2312"/>
          <w:sz w:val="32"/>
          <w:szCs w:val="32"/>
        </w:rPr>
        <w:t>，</w:t>
      </w:r>
      <w:r>
        <w:rPr>
          <w:rFonts w:hint="eastAsia" w:ascii="仿宋_GB2312" w:hAnsi="黑体" w:eastAsia="仿宋_GB2312"/>
          <w:sz w:val="32"/>
          <w:szCs w:val="32"/>
        </w:rPr>
        <w:t>将</w:t>
      </w:r>
      <w:r>
        <w:rPr>
          <w:rFonts w:hint="eastAsia" w:ascii="仿宋_GB2312" w:hAnsi="黑体" w:eastAsia="仿宋_GB2312"/>
          <w:sz w:val="32"/>
          <w:szCs w:val="32"/>
          <w:lang w:eastAsia="zh-CN"/>
        </w:rPr>
        <w:t>省《办法》</w:t>
      </w:r>
      <w:r>
        <w:rPr>
          <w:rFonts w:ascii="仿宋_GB2312" w:hAnsi="黑体" w:eastAsia="仿宋_GB2312"/>
          <w:sz w:val="32"/>
          <w:szCs w:val="32"/>
        </w:rPr>
        <w:t>规定的</w:t>
      </w:r>
      <w:r>
        <w:rPr>
          <w:rFonts w:hint="eastAsia" w:ascii="仿宋_GB2312" w:hAnsi="黑体" w:eastAsia="仿宋_GB2312"/>
          <w:sz w:val="32"/>
          <w:szCs w:val="32"/>
        </w:rPr>
        <w:t>“持有</w:t>
      </w:r>
      <w:r>
        <w:rPr>
          <w:rFonts w:ascii="仿宋_GB2312" w:hAnsi="黑体" w:eastAsia="仿宋_GB2312"/>
          <w:sz w:val="32"/>
          <w:szCs w:val="32"/>
        </w:rPr>
        <w:t>中级及以上专业技术职称</w:t>
      </w:r>
      <w:r>
        <w:rPr>
          <w:rFonts w:hint="eastAsia" w:ascii="仿宋_GB2312" w:hAnsi="黑体" w:eastAsia="仿宋_GB2312"/>
          <w:sz w:val="32"/>
          <w:szCs w:val="32"/>
        </w:rPr>
        <w:t>”的规定</w:t>
      </w:r>
      <w:r>
        <w:rPr>
          <w:rFonts w:ascii="仿宋_GB2312" w:hAnsi="黑体" w:eastAsia="仿宋_GB2312"/>
          <w:sz w:val="32"/>
          <w:szCs w:val="32"/>
        </w:rPr>
        <w:t>，从基本条件</w:t>
      </w:r>
      <w:r>
        <w:rPr>
          <w:rFonts w:hint="eastAsia" w:ascii="仿宋_GB2312" w:hAnsi="黑体" w:eastAsia="仿宋_GB2312"/>
          <w:sz w:val="32"/>
          <w:szCs w:val="32"/>
        </w:rPr>
        <w:t>调整</w:t>
      </w:r>
      <w:r>
        <w:rPr>
          <w:rFonts w:ascii="仿宋_GB2312" w:hAnsi="黑体" w:eastAsia="仿宋_GB2312"/>
          <w:sz w:val="32"/>
          <w:szCs w:val="32"/>
        </w:rPr>
        <w:t>至</w:t>
      </w:r>
      <w:r>
        <w:rPr>
          <w:rFonts w:hint="eastAsia" w:ascii="仿宋_GB2312" w:hAnsi="黑体" w:eastAsia="仿宋_GB2312"/>
          <w:sz w:val="32"/>
          <w:szCs w:val="32"/>
        </w:rPr>
        <w:t>第八条</w:t>
      </w:r>
      <w:r>
        <w:rPr>
          <w:rFonts w:ascii="仿宋_GB2312" w:hAnsi="黑体" w:eastAsia="仿宋_GB2312"/>
          <w:sz w:val="32"/>
          <w:szCs w:val="32"/>
        </w:rPr>
        <w:t>的条件之一，并修改为“</w:t>
      </w:r>
      <w:r>
        <w:rPr>
          <w:rFonts w:hint="eastAsia" w:ascii="仿宋_GB2312" w:hAnsi="黑体" w:eastAsia="仿宋_GB2312"/>
          <w:sz w:val="32"/>
          <w:szCs w:val="32"/>
        </w:rPr>
        <w:t>具有物业相关行业高级及以上的专业技术职称；</w:t>
      </w:r>
      <w:r>
        <w:rPr>
          <w:rFonts w:ascii="仿宋_GB2312" w:hAnsi="黑体" w:eastAsia="仿宋_GB2312"/>
          <w:sz w:val="32"/>
          <w:szCs w:val="32"/>
        </w:rPr>
        <w:t>”</w:t>
      </w:r>
      <w:r>
        <w:rPr>
          <w:rFonts w:hint="eastAsia" w:ascii="仿宋_GB2312" w:hAnsi="黑体" w:eastAsia="仿宋_GB2312"/>
          <w:sz w:val="32"/>
          <w:szCs w:val="32"/>
        </w:rPr>
        <w:t>另外</w:t>
      </w:r>
      <w:r>
        <w:rPr>
          <w:rFonts w:ascii="仿宋_GB2312" w:hAnsi="黑体" w:eastAsia="仿宋_GB2312"/>
          <w:sz w:val="32"/>
          <w:szCs w:val="32"/>
        </w:rPr>
        <w:t>，第</w:t>
      </w:r>
      <w:r>
        <w:rPr>
          <w:rFonts w:hint="eastAsia" w:ascii="仿宋_GB2312" w:hAnsi="黑体" w:eastAsia="仿宋_GB2312"/>
          <w:sz w:val="32"/>
          <w:szCs w:val="32"/>
        </w:rPr>
        <w:t>七</w:t>
      </w:r>
      <w:r>
        <w:rPr>
          <w:rFonts w:ascii="仿宋_GB2312" w:hAnsi="黑体" w:eastAsia="仿宋_GB2312"/>
          <w:sz w:val="32"/>
          <w:szCs w:val="32"/>
        </w:rPr>
        <w:t>条基本条件增加一条</w:t>
      </w:r>
      <w:r>
        <w:rPr>
          <w:rFonts w:hint="eastAsia" w:ascii="仿宋_GB2312" w:hAnsi="黑体" w:eastAsia="仿宋_GB2312"/>
          <w:sz w:val="32"/>
          <w:szCs w:val="32"/>
          <w:lang w:eastAsia="zh-CN"/>
        </w:rPr>
        <w:t>“</w:t>
      </w:r>
      <w:r>
        <w:rPr>
          <w:rFonts w:hint="eastAsia" w:ascii="仿宋_GB2312" w:hAnsi="黑体" w:eastAsia="仿宋_GB2312"/>
          <w:sz w:val="32"/>
          <w:szCs w:val="32"/>
        </w:rPr>
        <w:t>具有</w:t>
      </w:r>
      <w:r>
        <w:rPr>
          <w:rFonts w:ascii="仿宋_GB2312" w:hAnsi="黑体" w:eastAsia="仿宋_GB2312"/>
          <w:sz w:val="32"/>
          <w:szCs w:val="32"/>
        </w:rPr>
        <w:t>大学专科以上学历</w:t>
      </w:r>
      <w:r>
        <w:rPr>
          <w:rFonts w:hint="eastAsia" w:ascii="仿宋_GB2312" w:hAnsi="黑体" w:eastAsia="仿宋_GB2312"/>
          <w:sz w:val="32"/>
          <w:szCs w:val="32"/>
          <w:lang w:eastAsia="zh-CN"/>
        </w:rPr>
        <w:t>”</w:t>
      </w:r>
      <w:r>
        <w:rPr>
          <w:rFonts w:hint="eastAsia" w:ascii="仿宋_GB2312" w:hAnsi="黑体" w:eastAsia="仿宋_GB2312"/>
          <w:sz w:val="32"/>
          <w:szCs w:val="32"/>
        </w:rPr>
        <w:t>；第八条对</w:t>
      </w:r>
      <w:r>
        <w:rPr>
          <w:rFonts w:ascii="仿宋_GB2312" w:hAnsi="黑体" w:eastAsia="仿宋_GB2312"/>
          <w:sz w:val="32"/>
          <w:szCs w:val="32"/>
        </w:rPr>
        <w:t>专家条件中的</w:t>
      </w:r>
      <w:r>
        <w:rPr>
          <w:rFonts w:hint="eastAsia" w:ascii="仿宋_GB2312" w:hAnsi="黑体" w:eastAsia="仿宋_GB2312"/>
          <w:sz w:val="32"/>
          <w:szCs w:val="32"/>
        </w:rPr>
        <w:t>从业经历</w:t>
      </w:r>
      <w:r>
        <w:rPr>
          <w:rFonts w:ascii="仿宋_GB2312" w:hAnsi="黑体" w:eastAsia="仿宋_GB2312"/>
          <w:sz w:val="32"/>
          <w:szCs w:val="32"/>
        </w:rPr>
        <w:t>、违法违纪和不良执业及</w:t>
      </w:r>
      <w:r>
        <w:rPr>
          <w:rFonts w:hint="eastAsia" w:ascii="仿宋_GB2312" w:hAnsi="黑体" w:eastAsia="仿宋_GB2312"/>
          <w:sz w:val="32"/>
          <w:szCs w:val="32"/>
        </w:rPr>
        <w:t>市级</w:t>
      </w:r>
      <w:r>
        <w:rPr>
          <w:rFonts w:ascii="仿宋_GB2312" w:hAnsi="黑体" w:eastAsia="仿宋_GB2312"/>
          <w:sz w:val="32"/>
          <w:szCs w:val="32"/>
        </w:rPr>
        <w:t>以上示范项目进行解释，</w:t>
      </w:r>
      <w:r>
        <w:rPr>
          <w:rFonts w:hint="eastAsia" w:ascii="仿宋_GB2312" w:hAnsi="黑体" w:eastAsia="仿宋_GB2312"/>
          <w:sz w:val="32"/>
          <w:szCs w:val="32"/>
        </w:rPr>
        <w:t>明确</w:t>
      </w:r>
      <w:r>
        <w:rPr>
          <w:rFonts w:ascii="仿宋_GB2312" w:hAnsi="黑体" w:eastAsia="仿宋_GB2312"/>
          <w:sz w:val="32"/>
          <w:szCs w:val="32"/>
        </w:rPr>
        <w:t>资格条件的</w:t>
      </w:r>
      <w:r>
        <w:rPr>
          <w:rFonts w:hint="eastAsia" w:ascii="仿宋_GB2312" w:hAnsi="黑体" w:eastAsia="仿宋_GB2312"/>
          <w:sz w:val="32"/>
          <w:szCs w:val="32"/>
        </w:rPr>
        <w:t>佐证</w:t>
      </w:r>
      <w:r>
        <w:rPr>
          <w:rFonts w:ascii="仿宋_GB2312" w:hAnsi="黑体" w:eastAsia="仿宋_GB2312"/>
          <w:sz w:val="32"/>
          <w:szCs w:val="32"/>
        </w:rPr>
        <w:t>材料，提高操作性。</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sz w:val="32"/>
          <w:szCs w:val="32"/>
        </w:rPr>
        <w:t>第九条</w:t>
      </w:r>
      <w:r>
        <w:rPr>
          <w:rFonts w:ascii="仿宋_GB2312" w:hAnsi="黑体" w:eastAsia="仿宋_GB2312"/>
          <w:sz w:val="32"/>
          <w:szCs w:val="32"/>
        </w:rPr>
        <w:t>，对提交的书面资料</w:t>
      </w:r>
      <w:r>
        <w:rPr>
          <w:rFonts w:hint="eastAsia" w:ascii="仿宋_GB2312" w:hAnsi="黑体" w:eastAsia="仿宋_GB2312"/>
          <w:sz w:val="32"/>
          <w:szCs w:val="32"/>
        </w:rPr>
        <w:t>中</w:t>
      </w:r>
      <w:r>
        <w:rPr>
          <w:rFonts w:ascii="仿宋_GB2312" w:hAnsi="黑体" w:eastAsia="仿宋_GB2312"/>
          <w:sz w:val="32"/>
          <w:szCs w:val="32"/>
        </w:rPr>
        <w:t>的犯罪记录证明、不良记录证明和处罚通报证明三项合并表述为</w:t>
      </w:r>
      <w:r>
        <w:rPr>
          <w:rFonts w:hint="eastAsia" w:ascii="仿宋_GB2312" w:hAnsi="黑体" w:eastAsia="仿宋_GB2312"/>
          <w:sz w:val="32"/>
          <w:szCs w:val="32"/>
          <w:lang w:eastAsia="zh-CN"/>
        </w:rPr>
        <w:t>“</w:t>
      </w:r>
      <w:r>
        <w:rPr>
          <w:rFonts w:hint="eastAsia" w:ascii="仿宋_GB2312" w:hAnsi="黑体" w:eastAsia="仿宋_GB2312"/>
          <w:sz w:val="32"/>
          <w:szCs w:val="32"/>
        </w:rPr>
        <w:t>无违法</w:t>
      </w:r>
      <w:r>
        <w:rPr>
          <w:rFonts w:ascii="仿宋_GB2312" w:hAnsi="黑体" w:eastAsia="仿宋_GB2312"/>
          <w:sz w:val="32"/>
          <w:szCs w:val="32"/>
        </w:rPr>
        <w:t>违纪和不良执业行为记录</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ascii="仿宋_GB2312" w:hAnsi="黑体" w:eastAsia="仿宋_GB2312"/>
          <w:sz w:val="32"/>
          <w:szCs w:val="32"/>
        </w:rPr>
        <w:t>与</w:t>
      </w:r>
      <w:r>
        <w:rPr>
          <w:rFonts w:hint="eastAsia" w:ascii="仿宋_GB2312" w:hAnsi="黑体" w:eastAsia="仿宋_GB2312"/>
          <w:sz w:val="32"/>
          <w:szCs w:val="32"/>
          <w:lang w:eastAsia="zh-CN"/>
        </w:rPr>
        <w:t>省《办法》</w:t>
      </w:r>
      <w:r>
        <w:rPr>
          <w:rFonts w:hint="eastAsia" w:ascii="仿宋_GB2312" w:hAnsi="黑体" w:eastAsia="仿宋_GB2312"/>
          <w:sz w:val="32"/>
          <w:szCs w:val="32"/>
        </w:rPr>
        <w:t>表述</w:t>
      </w:r>
      <w:r>
        <w:rPr>
          <w:rFonts w:ascii="仿宋_GB2312" w:hAnsi="黑体" w:eastAsia="仿宋_GB2312"/>
          <w:sz w:val="32"/>
          <w:szCs w:val="32"/>
        </w:rPr>
        <w:t>保持一致。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6.删除第</w:t>
      </w:r>
      <w:r>
        <w:rPr>
          <w:rFonts w:ascii="仿宋_GB2312" w:hAnsi="黑体" w:eastAsia="仿宋_GB2312"/>
          <w:sz w:val="32"/>
          <w:szCs w:val="32"/>
        </w:rPr>
        <w:t>十条</w:t>
      </w:r>
      <w:r>
        <w:rPr>
          <w:rFonts w:hint="eastAsia" w:ascii="仿宋_GB2312" w:hAnsi="黑体" w:eastAsia="仿宋_GB2312"/>
          <w:sz w:val="32"/>
          <w:szCs w:val="32"/>
        </w:rPr>
        <w:t>第三款 “</w:t>
      </w:r>
      <w:r>
        <w:rPr>
          <w:rFonts w:ascii="仿宋_GB2312" w:hAnsi="黑体" w:eastAsia="仿宋_GB2312"/>
          <w:sz w:val="32"/>
          <w:szCs w:val="32"/>
        </w:rPr>
        <w:t>可以根据专家专业类型，将入库专家分为内</w:t>
      </w:r>
      <w:r>
        <w:rPr>
          <w:rFonts w:hint="eastAsia" w:ascii="仿宋_GB2312" w:hAnsi="黑体" w:eastAsia="仿宋_GB2312"/>
          <w:sz w:val="32"/>
          <w:szCs w:val="32"/>
        </w:rPr>
        <w:t>业</w:t>
      </w:r>
      <w:r>
        <w:rPr>
          <w:rFonts w:ascii="仿宋_GB2312" w:hAnsi="黑体" w:eastAsia="仿宋_GB2312"/>
          <w:sz w:val="32"/>
          <w:szCs w:val="32"/>
        </w:rPr>
        <w:t>检查类、设施设备检查类</w:t>
      </w:r>
      <w:r>
        <w:rPr>
          <w:rFonts w:hint="eastAsia" w:ascii="仿宋_GB2312" w:hAnsi="黑体" w:eastAsia="仿宋_GB2312"/>
          <w:sz w:val="32"/>
          <w:szCs w:val="32"/>
        </w:rPr>
        <w:t>、</w:t>
      </w:r>
      <w:r>
        <w:rPr>
          <w:rFonts w:ascii="仿宋_GB2312" w:hAnsi="黑体" w:eastAsia="仿宋_GB2312"/>
          <w:sz w:val="32"/>
          <w:szCs w:val="32"/>
        </w:rPr>
        <w:t>咨询</w:t>
      </w:r>
      <w:r>
        <w:rPr>
          <w:rFonts w:hint="eastAsia" w:ascii="仿宋_GB2312" w:hAnsi="黑体" w:eastAsia="仿宋_GB2312"/>
          <w:sz w:val="32"/>
          <w:szCs w:val="32"/>
        </w:rPr>
        <w:t>类及招标投标类</w:t>
      </w:r>
      <w:r>
        <w:rPr>
          <w:rFonts w:ascii="仿宋_GB2312" w:hAnsi="黑体" w:eastAsia="仿宋_GB2312"/>
          <w:sz w:val="32"/>
          <w:szCs w:val="32"/>
        </w:rPr>
        <w:t>专家</w:t>
      </w:r>
      <w:r>
        <w:rPr>
          <w:rFonts w:hint="eastAsia" w:ascii="仿宋_GB2312" w:hAnsi="黑体" w:eastAsia="仿宋_GB2312"/>
          <w:sz w:val="32"/>
          <w:szCs w:val="32"/>
        </w:rPr>
        <w:t>。”</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7.第十一条</w:t>
      </w:r>
      <w:r>
        <w:rPr>
          <w:rFonts w:ascii="仿宋_GB2312" w:hAnsi="黑体" w:eastAsia="仿宋_GB2312"/>
          <w:sz w:val="32"/>
          <w:szCs w:val="32"/>
        </w:rPr>
        <w:t>，增加</w:t>
      </w:r>
      <w:r>
        <w:rPr>
          <w:rFonts w:hint="eastAsia" w:ascii="仿宋_GB2312" w:hAnsi="黑体" w:eastAsia="仿宋_GB2312"/>
          <w:sz w:val="32"/>
          <w:szCs w:val="32"/>
        </w:rPr>
        <w:t>“在本届专家聘期届满前半年，市城市管理局应当组织选聘下届物业管理专家，未继续申请选聘并入选的专家，聘任期满自动解聘。”对原规定</w:t>
      </w:r>
      <w:r>
        <w:rPr>
          <w:rFonts w:ascii="仿宋_GB2312" w:hAnsi="黑体" w:eastAsia="仿宋_GB2312"/>
          <w:sz w:val="32"/>
          <w:szCs w:val="32"/>
        </w:rPr>
        <w:t>无专家聘期到期后</w:t>
      </w:r>
      <w:r>
        <w:rPr>
          <w:rFonts w:hint="eastAsia" w:ascii="仿宋_GB2312" w:hAnsi="黑体" w:eastAsia="仿宋_GB2312"/>
          <w:sz w:val="32"/>
          <w:szCs w:val="32"/>
        </w:rPr>
        <w:t>聘用</w:t>
      </w:r>
      <w:r>
        <w:rPr>
          <w:rFonts w:ascii="仿宋_GB2312" w:hAnsi="黑体" w:eastAsia="仿宋_GB2312"/>
          <w:sz w:val="32"/>
          <w:szCs w:val="32"/>
        </w:rPr>
        <w:t>确保不断档的问题进行补充。</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8.</w:t>
      </w:r>
      <w:r>
        <w:rPr>
          <w:rFonts w:hint="eastAsia" w:ascii="仿宋_GB2312" w:hAnsi="黑体" w:eastAsia="仿宋_GB2312"/>
          <w:sz w:val="32"/>
          <w:szCs w:val="32"/>
        </w:rPr>
        <w:t>第</w:t>
      </w:r>
      <w:r>
        <w:rPr>
          <w:rFonts w:ascii="仿宋_GB2312" w:hAnsi="黑体" w:eastAsia="仿宋_GB2312"/>
          <w:sz w:val="32"/>
          <w:szCs w:val="32"/>
        </w:rPr>
        <w:t>十三条，新增</w:t>
      </w:r>
      <w:r>
        <w:rPr>
          <w:rFonts w:hint="eastAsia" w:ascii="仿宋_GB2312" w:hAnsi="黑体" w:eastAsia="仿宋_GB2312"/>
          <w:sz w:val="32"/>
          <w:szCs w:val="32"/>
        </w:rPr>
        <w:t>一项“（一）提出。由县（市、区）物业主管部门、市物业管理协会发现或根据</w:t>
      </w:r>
      <w:r>
        <w:rPr>
          <w:rFonts w:ascii="仿宋_GB2312" w:hAnsi="黑体" w:eastAsia="仿宋_GB2312"/>
          <w:sz w:val="32"/>
          <w:szCs w:val="32"/>
        </w:rPr>
        <w:t>专家申请，</w:t>
      </w:r>
      <w:r>
        <w:rPr>
          <w:rFonts w:hint="eastAsia" w:ascii="仿宋_GB2312" w:hAnsi="黑体" w:eastAsia="仿宋_GB2312"/>
          <w:sz w:val="32"/>
          <w:szCs w:val="32"/>
        </w:rPr>
        <w:t>确实存在前述不再</w:t>
      </w:r>
      <w:r>
        <w:rPr>
          <w:rFonts w:ascii="仿宋_GB2312" w:hAnsi="黑体" w:eastAsia="仿宋_GB2312"/>
          <w:sz w:val="32"/>
          <w:szCs w:val="32"/>
        </w:rPr>
        <w:t>聘用或解除专家资格的情形</w:t>
      </w:r>
      <w:r>
        <w:rPr>
          <w:rFonts w:hint="eastAsia" w:ascii="仿宋_GB2312" w:hAnsi="黑体" w:eastAsia="仿宋_GB2312"/>
          <w:sz w:val="32"/>
          <w:szCs w:val="32"/>
        </w:rPr>
        <w:t>，</w:t>
      </w:r>
      <w:r>
        <w:rPr>
          <w:rFonts w:ascii="仿宋_GB2312" w:hAnsi="黑体" w:eastAsia="仿宋_GB2312"/>
          <w:sz w:val="32"/>
          <w:szCs w:val="32"/>
        </w:rPr>
        <w:t>经初审后报市城市管理局。</w:t>
      </w:r>
      <w:r>
        <w:rPr>
          <w:rFonts w:hint="eastAsia" w:ascii="仿宋_GB2312" w:hAnsi="黑体" w:eastAsia="仿宋_GB2312"/>
          <w:sz w:val="32"/>
          <w:szCs w:val="32"/>
        </w:rPr>
        <w:t>”对</w:t>
      </w:r>
      <w:r>
        <w:rPr>
          <w:rFonts w:ascii="仿宋_GB2312" w:hAnsi="黑体" w:eastAsia="仿宋_GB2312"/>
          <w:sz w:val="32"/>
          <w:szCs w:val="32"/>
        </w:rPr>
        <w:t>原规定未规定</w:t>
      </w:r>
      <w:r>
        <w:rPr>
          <w:rFonts w:hint="eastAsia" w:ascii="仿宋_GB2312" w:hAnsi="黑体" w:eastAsia="仿宋_GB2312"/>
          <w:sz w:val="32"/>
          <w:szCs w:val="32"/>
        </w:rPr>
        <w:t>如何“</w:t>
      </w:r>
      <w:r>
        <w:rPr>
          <w:rFonts w:ascii="仿宋_GB2312" w:hAnsi="黑体" w:eastAsia="仿宋_GB2312"/>
          <w:sz w:val="32"/>
          <w:szCs w:val="32"/>
        </w:rPr>
        <w:t>提出</w:t>
      </w:r>
      <w:r>
        <w:rPr>
          <w:rFonts w:hint="eastAsia" w:ascii="仿宋_GB2312" w:hAnsi="黑体" w:eastAsia="仿宋_GB2312"/>
          <w:sz w:val="32"/>
          <w:szCs w:val="32"/>
        </w:rPr>
        <w:t>”</w:t>
      </w:r>
      <w:r>
        <w:rPr>
          <w:rFonts w:ascii="仿宋_GB2312" w:hAnsi="黑体" w:eastAsia="仿宋_GB2312"/>
          <w:sz w:val="32"/>
          <w:szCs w:val="32"/>
        </w:rPr>
        <w:t>直接规定</w:t>
      </w:r>
      <w:r>
        <w:rPr>
          <w:rFonts w:hint="eastAsia" w:ascii="仿宋_GB2312" w:hAnsi="黑体" w:eastAsia="仿宋_GB2312"/>
          <w:sz w:val="32"/>
          <w:szCs w:val="32"/>
        </w:rPr>
        <w:t>“</w:t>
      </w:r>
      <w:r>
        <w:rPr>
          <w:rFonts w:ascii="仿宋_GB2312" w:hAnsi="黑体" w:eastAsia="仿宋_GB2312"/>
          <w:sz w:val="32"/>
          <w:szCs w:val="32"/>
        </w:rPr>
        <w:t>审核</w:t>
      </w:r>
      <w:r>
        <w:rPr>
          <w:rFonts w:hint="eastAsia" w:ascii="仿宋_GB2312" w:hAnsi="黑体" w:eastAsia="仿宋_GB2312"/>
          <w:sz w:val="32"/>
          <w:szCs w:val="32"/>
        </w:rPr>
        <w:t>”</w:t>
      </w:r>
      <w:r>
        <w:rPr>
          <w:rFonts w:ascii="仿宋_GB2312" w:hAnsi="黑体" w:eastAsia="仿宋_GB2312"/>
          <w:sz w:val="32"/>
          <w:szCs w:val="32"/>
        </w:rPr>
        <w:t>进行补充。</w:t>
      </w:r>
    </w:p>
    <w:p>
      <w:pPr>
        <w:widowControl/>
        <w:shd w:val="clear" w:color="auto" w:fill="FFFFFF"/>
        <w:spacing w:line="620" w:lineRule="exact"/>
        <w:ind w:firstLine="640" w:firstLineChars="200"/>
        <w:rPr>
          <w:rFonts w:ascii="仿宋_GB2312" w:hAnsi="黑体" w:eastAsia="仿宋_GB2312"/>
          <w:sz w:val="32"/>
          <w:szCs w:val="32"/>
        </w:rPr>
      </w:pPr>
      <w:r>
        <w:rPr>
          <w:rFonts w:hint="eastAsia" w:ascii="仿宋_GB2312" w:hAnsi="黑体" w:eastAsia="仿宋_GB2312"/>
          <w:sz w:val="32"/>
          <w:szCs w:val="32"/>
        </w:rPr>
        <w:t>9.第十五条</w:t>
      </w:r>
      <w:r>
        <w:rPr>
          <w:rFonts w:ascii="仿宋_GB2312" w:hAnsi="黑体" w:eastAsia="仿宋_GB2312"/>
          <w:sz w:val="32"/>
          <w:szCs w:val="32"/>
        </w:rPr>
        <w:t>。专家受委托的活动，增加</w:t>
      </w:r>
      <w:r>
        <w:rPr>
          <w:rFonts w:hint="eastAsia" w:ascii="仿宋_GB2312" w:hAnsi="黑体" w:eastAsia="仿宋_GB2312"/>
          <w:sz w:val="32"/>
          <w:szCs w:val="32"/>
        </w:rPr>
        <w:t>“受委托参与物业服务项目评标工作。”删除“入库专家不得以本物业管理专家库专家名义参与物业服务项目评标活动。”的</w:t>
      </w:r>
      <w:r>
        <w:rPr>
          <w:rFonts w:ascii="仿宋_GB2312" w:hAnsi="黑体" w:eastAsia="仿宋_GB2312"/>
          <w:sz w:val="32"/>
          <w:szCs w:val="32"/>
        </w:rPr>
        <w:t>规定。</w:t>
      </w:r>
    </w:p>
    <w:p>
      <w:pPr>
        <w:widowControl/>
        <w:shd w:val="clear" w:color="auto" w:fill="FFFFFF"/>
        <w:spacing w:line="620" w:lineRule="exact"/>
        <w:ind w:firstLine="640" w:firstLineChars="200"/>
        <w:rPr>
          <w:rFonts w:ascii="仿宋_GB2312" w:hAnsi="黑体" w:eastAsia="仿宋_GB2312"/>
          <w:sz w:val="32"/>
          <w:szCs w:val="32"/>
        </w:rPr>
      </w:pPr>
      <w:r>
        <w:rPr>
          <w:rFonts w:hint="eastAsia" w:ascii="仿宋_GB2312" w:hAnsi="黑体" w:eastAsia="仿宋_GB2312"/>
          <w:sz w:val="32"/>
          <w:szCs w:val="32"/>
        </w:rPr>
        <w:t>10.第二十</w:t>
      </w:r>
      <w:r>
        <w:rPr>
          <w:rFonts w:ascii="仿宋_GB2312" w:hAnsi="黑体" w:eastAsia="仿宋_GB2312"/>
          <w:sz w:val="32"/>
          <w:szCs w:val="32"/>
        </w:rPr>
        <w:t>条，</w:t>
      </w:r>
      <w:r>
        <w:rPr>
          <w:rFonts w:hint="eastAsia" w:ascii="仿宋_GB2312" w:hAnsi="黑体" w:eastAsia="仿宋_GB2312"/>
          <w:sz w:val="32"/>
          <w:szCs w:val="32"/>
        </w:rPr>
        <w:t>新增</w:t>
      </w:r>
      <w:r>
        <w:rPr>
          <w:rFonts w:ascii="仿宋_GB2312" w:hAnsi="黑体" w:eastAsia="仿宋_GB2312"/>
          <w:sz w:val="32"/>
          <w:szCs w:val="32"/>
        </w:rPr>
        <w:t>第二款</w:t>
      </w:r>
      <w:r>
        <w:rPr>
          <w:rFonts w:hint="eastAsia" w:ascii="仿宋_GB2312" w:hAnsi="黑体" w:eastAsia="仿宋_GB2312"/>
          <w:sz w:val="32"/>
          <w:szCs w:val="32"/>
          <w:lang w:eastAsia="zh-CN"/>
        </w:rPr>
        <w:t>“</w:t>
      </w:r>
      <w:r>
        <w:rPr>
          <w:rFonts w:hint="eastAsia" w:ascii="仿宋_GB2312" w:hAnsi="黑体" w:eastAsia="仿宋_GB2312"/>
          <w:sz w:val="32"/>
          <w:szCs w:val="32"/>
        </w:rPr>
        <w:t>当</w:t>
      </w:r>
      <w:r>
        <w:rPr>
          <w:rFonts w:ascii="仿宋_GB2312" w:hAnsi="黑体" w:eastAsia="仿宋_GB2312"/>
          <w:sz w:val="32"/>
          <w:szCs w:val="32"/>
        </w:rPr>
        <w:t>专家参与的活动</w:t>
      </w:r>
      <w:r>
        <w:rPr>
          <w:rFonts w:hint="eastAsia" w:ascii="仿宋_GB2312" w:hAnsi="黑体" w:eastAsia="仿宋_GB2312"/>
          <w:sz w:val="32"/>
          <w:szCs w:val="32"/>
        </w:rPr>
        <w:t>涉及</w:t>
      </w:r>
      <w:r>
        <w:rPr>
          <w:rFonts w:ascii="仿宋_GB2312" w:hAnsi="黑体" w:eastAsia="仿宋_GB2312"/>
          <w:sz w:val="32"/>
          <w:szCs w:val="32"/>
        </w:rPr>
        <w:t>关联的或者其与组织</w:t>
      </w:r>
      <w:r>
        <w:rPr>
          <w:rFonts w:hint="eastAsia" w:ascii="仿宋_GB2312" w:hAnsi="黑体" w:eastAsia="仿宋_GB2312"/>
          <w:sz w:val="32"/>
          <w:szCs w:val="32"/>
        </w:rPr>
        <w:t>方</w:t>
      </w:r>
      <w:r>
        <w:rPr>
          <w:rFonts w:ascii="仿宋_GB2312" w:hAnsi="黑体" w:eastAsia="仿宋_GB2312"/>
          <w:sz w:val="32"/>
          <w:szCs w:val="32"/>
        </w:rPr>
        <w:t>存在上条规定的情形之一的，应当主动提出回避</w:t>
      </w:r>
      <w:r>
        <w:rPr>
          <w:rFonts w:hint="eastAsia" w:ascii="仿宋_GB2312" w:hAnsi="黑体" w:eastAsia="仿宋_GB2312"/>
          <w:sz w:val="32"/>
          <w:szCs w:val="32"/>
        </w:rPr>
        <w:t>。因</w:t>
      </w:r>
      <w:r>
        <w:rPr>
          <w:rFonts w:ascii="仿宋_GB2312" w:hAnsi="黑体" w:eastAsia="仿宋_GB2312"/>
          <w:sz w:val="32"/>
          <w:szCs w:val="32"/>
        </w:rPr>
        <w:t>专家回避导致该活动无法满足条件的，应暂停该活动的开展，并依照本办法规定补选专家。</w:t>
      </w:r>
      <w:r>
        <w:rPr>
          <w:rFonts w:hint="eastAsia" w:ascii="仿宋_GB2312" w:hAnsi="黑体" w:eastAsia="仿宋_GB2312"/>
          <w:sz w:val="32"/>
          <w:szCs w:val="32"/>
          <w:lang w:eastAsia="zh-CN"/>
        </w:rPr>
        <w:t>”</w:t>
      </w:r>
      <w:r>
        <w:rPr>
          <w:rFonts w:hint="eastAsia" w:ascii="仿宋_GB2312" w:hAnsi="黑体" w:eastAsia="仿宋_GB2312"/>
          <w:sz w:val="32"/>
          <w:szCs w:val="32"/>
        </w:rPr>
        <w:t>对</w:t>
      </w:r>
      <w:r>
        <w:rPr>
          <w:rFonts w:ascii="仿宋_GB2312" w:hAnsi="黑体" w:eastAsia="仿宋_GB2312"/>
          <w:sz w:val="32"/>
          <w:szCs w:val="32"/>
        </w:rPr>
        <w:t>专家回避后如何避免活动无法实施进行补充，相关表述与</w:t>
      </w:r>
      <w:r>
        <w:rPr>
          <w:rFonts w:hint="eastAsia" w:ascii="仿宋_GB2312" w:hAnsi="黑体" w:eastAsia="仿宋_GB2312"/>
          <w:sz w:val="32"/>
          <w:szCs w:val="32"/>
          <w:lang w:eastAsia="zh-CN"/>
        </w:rPr>
        <w:t>省《办法》</w:t>
      </w:r>
      <w:r>
        <w:rPr>
          <w:rFonts w:ascii="仿宋_GB2312" w:hAnsi="黑体" w:eastAsia="仿宋_GB2312"/>
          <w:sz w:val="32"/>
          <w:szCs w:val="32"/>
        </w:rPr>
        <w:t>一致。</w:t>
      </w:r>
    </w:p>
    <w:p>
      <w:pPr>
        <w:widowControl/>
        <w:shd w:val="clear" w:color="auto" w:fill="FFFFFF"/>
        <w:spacing w:line="62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11.附件</w:t>
      </w:r>
      <w:r>
        <w:rPr>
          <w:rFonts w:ascii="仿宋_GB2312" w:hAnsi="黑体" w:eastAsia="仿宋_GB2312"/>
          <w:sz w:val="32"/>
          <w:szCs w:val="32"/>
        </w:rPr>
        <w:t>申请表中，删除</w:t>
      </w:r>
      <w:r>
        <w:rPr>
          <w:rFonts w:hint="eastAsia" w:ascii="仿宋_GB2312" w:hAnsi="黑体" w:eastAsia="仿宋_GB2312"/>
          <w:sz w:val="32"/>
          <w:szCs w:val="32"/>
          <w:lang w:eastAsia="zh-CN"/>
        </w:rPr>
        <w:t>“</w:t>
      </w:r>
      <w:r>
        <w:rPr>
          <w:rFonts w:hint="eastAsia" w:ascii="仿宋_GB2312" w:hAnsi="黑体" w:eastAsia="仿宋_GB2312"/>
          <w:sz w:val="32"/>
          <w:szCs w:val="32"/>
        </w:rPr>
        <w:t>申请</w:t>
      </w:r>
      <w:r>
        <w:rPr>
          <w:rFonts w:ascii="仿宋_GB2312" w:hAnsi="黑体" w:eastAsia="仿宋_GB2312"/>
          <w:sz w:val="32"/>
          <w:szCs w:val="32"/>
        </w:rPr>
        <w:t>专家类别</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ascii="仿宋_GB2312" w:hAnsi="黑体" w:eastAsia="仿宋_GB2312"/>
          <w:sz w:val="32"/>
          <w:szCs w:val="32"/>
        </w:rPr>
        <w:t>特长增加</w:t>
      </w:r>
      <w:r>
        <w:rPr>
          <w:rFonts w:hint="eastAsia" w:ascii="仿宋_GB2312" w:hAnsi="黑体" w:eastAsia="仿宋_GB2312"/>
          <w:sz w:val="32"/>
          <w:szCs w:val="32"/>
          <w:lang w:eastAsia="zh-CN"/>
        </w:rPr>
        <w:t>“</w:t>
      </w:r>
      <w:r>
        <w:rPr>
          <w:rFonts w:hint="eastAsia" w:ascii="仿宋_GB2312" w:hAnsi="黑体" w:eastAsia="仿宋_GB2312"/>
          <w:sz w:val="32"/>
          <w:szCs w:val="32"/>
        </w:rPr>
        <w:t>行政</w:t>
      </w:r>
      <w:r>
        <w:rPr>
          <w:rFonts w:ascii="仿宋_GB2312" w:hAnsi="黑体" w:eastAsia="仿宋_GB2312"/>
          <w:sz w:val="32"/>
          <w:szCs w:val="32"/>
        </w:rPr>
        <w:t>管理</w:t>
      </w:r>
      <w:r>
        <w:rPr>
          <w:rFonts w:hint="eastAsia" w:ascii="仿宋_GB2312" w:hAnsi="黑体" w:eastAsia="仿宋_GB2312"/>
          <w:sz w:val="32"/>
          <w:szCs w:val="32"/>
          <w:lang w:eastAsia="zh-CN"/>
        </w:rPr>
        <w:t>”“</w:t>
      </w:r>
      <w:r>
        <w:rPr>
          <w:rFonts w:hint="eastAsia" w:ascii="仿宋_GB2312" w:hAnsi="黑体" w:eastAsia="仿宋_GB2312"/>
          <w:sz w:val="32"/>
          <w:szCs w:val="32"/>
        </w:rPr>
        <w:t>招投标</w:t>
      </w:r>
      <w:r>
        <w:rPr>
          <w:rFonts w:hint="eastAsia" w:ascii="仿宋_GB2312" w:hAnsi="黑体" w:eastAsia="仿宋_GB2312"/>
          <w:sz w:val="32"/>
          <w:szCs w:val="32"/>
          <w:lang w:eastAsia="zh-CN"/>
        </w:rPr>
        <w:t>”</w:t>
      </w:r>
      <w:r>
        <w:rPr>
          <w:rFonts w:hint="eastAsia" w:ascii="仿宋_GB2312" w:hAnsi="黑体" w:eastAsia="仿宋_GB2312"/>
          <w:sz w:val="32"/>
          <w:szCs w:val="32"/>
        </w:rPr>
        <w:t>。</w:t>
      </w:r>
    </w:p>
    <w:sectPr>
      <w:footerReference r:id="rId3" w:type="default"/>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汉仪仿宋S"/>
    <w:panose1 w:val="00000000000000000000"/>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4363305"/>
      <w:docPartObj>
        <w:docPartGallery w:val="autotext"/>
      </w:docPartObj>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67"/>
    <w:rsid w:val="00003F06"/>
    <w:rsid w:val="000332D7"/>
    <w:rsid w:val="00036EBD"/>
    <w:rsid w:val="000B1B73"/>
    <w:rsid w:val="00123718"/>
    <w:rsid w:val="002569E3"/>
    <w:rsid w:val="00324E6C"/>
    <w:rsid w:val="003720DC"/>
    <w:rsid w:val="00391B5C"/>
    <w:rsid w:val="004C0EA8"/>
    <w:rsid w:val="00564667"/>
    <w:rsid w:val="00731787"/>
    <w:rsid w:val="00790B6A"/>
    <w:rsid w:val="008066AE"/>
    <w:rsid w:val="008A6019"/>
    <w:rsid w:val="00982FCB"/>
    <w:rsid w:val="009C5FC8"/>
    <w:rsid w:val="00A43F8A"/>
    <w:rsid w:val="00B379D2"/>
    <w:rsid w:val="00B46889"/>
    <w:rsid w:val="00B80261"/>
    <w:rsid w:val="00B87B68"/>
    <w:rsid w:val="00C12560"/>
    <w:rsid w:val="00CD4312"/>
    <w:rsid w:val="00D10DBD"/>
    <w:rsid w:val="00D3698B"/>
    <w:rsid w:val="00D67DC4"/>
    <w:rsid w:val="00D729BA"/>
    <w:rsid w:val="00DF00DD"/>
    <w:rsid w:val="00E346F5"/>
    <w:rsid w:val="00F33990"/>
    <w:rsid w:val="00F77267"/>
    <w:rsid w:val="00F96201"/>
    <w:rsid w:val="00FD0DFB"/>
    <w:rsid w:val="4F7D3FC6"/>
    <w:rsid w:val="73BF6029"/>
    <w:rsid w:val="79FB0896"/>
    <w:rsid w:val="7B7F2D1F"/>
    <w:rsid w:val="BFEACD29"/>
    <w:rsid w:val="CFFBCEB3"/>
    <w:rsid w:val="E6F93D38"/>
    <w:rsid w:val="FDED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semiHidden/>
    <w:unhideWhenUsed/>
    <w:qFormat/>
    <w:uiPriority w:val="99"/>
    <w:pPr>
      <w:ind w:left="1000" w:leftChars="1000"/>
    </w:pPr>
  </w:style>
  <w:style w:type="paragraph" w:styleId="3">
    <w:name w:val="Body Text Indent"/>
    <w:basedOn w:val="1"/>
    <w:link w:val="13"/>
    <w:semiHidden/>
    <w:unhideWhenUsed/>
    <w:qFormat/>
    <w:uiPriority w:val="99"/>
    <w:pPr>
      <w:spacing w:after="120"/>
      <w:ind w:left="420" w:leftChars="20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5"/>
    <w:semiHidden/>
    <w:unhideWhenUsed/>
    <w:qFormat/>
    <w:uiPriority w:val="99"/>
    <w:pPr>
      <w:snapToGrid w:val="0"/>
      <w:jc w:val="left"/>
    </w:pPr>
    <w:rPr>
      <w:rFonts w:ascii="Calibri" w:hAnsi="Calibri" w:eastAsia="宋体" w:cs="Times New Roman"/>
      <w:sz w:val="18"/>
      <w14:ligatures w14:val="none"/>
    </w:rPr>
  </w:style>
  <w:style w:type="paragraph" w:styleId="7">
    <w:name w:val="Body Text First Indent 2"/>
    <w:basedOn w:val="3"/>
    <w:next w:val="2"/>
    <w:link w:val="14"/>
    <w:qFormat/>
    <w:uiPriority w:val="0"/>
    <w:pPr>
      <w:ind w:firstLine="420" w:firstLineChars="200"/>
    </w:pPr>
    <w:rPr>
      <w:rFonts w:ascii="Calibri" w:hAnsi="Calibri" w:eastAsia="宋体" w:cs="Times New Roman"/>
      <w:szCs w:val="24"/>
      <w14:ligatures w14:val="none"/>
    </w:rPr>
  </w:style>
  <w:style w:type="character" w:styleId="10">
    <w:name w:val="footnote reference"/>
    <w:semiHidden/>
    <w:unhideWhenUsed/>
    <w:qFormat/>
    <w:uiPriority w:val="99"/>
    <w:rPr>
      <w:vertAlign w:val="superscript"/>
    </w:rPr>
  </w:style>
  <w:style w:type="character" w:customStyle="1" w:styleId="11">
    <w:name w:val="页眉 Char"/>
    <w:basedOn w:val="9"/>
    <w:link w:val="5"/>
    <w:qFormat/>
    <w:uiPriority w:val="99"/>
    <w:rPr>
      <w:kern w:val="2"/>
      <w:sz w:val="18"/>
      <w:szCs w:val="18"/>
      <w14:ligatures w14:val="standardContextual"/>
    </w:rPr>
  </w:style>
  <w:style w:type="character" w:customStyle="1" w:styleId="12">
    <w:name w:val="页脚 Char"/>
    <w:basedOn w:val="9"/>
    <w:link w:val="4"/>
    <w:qFormat/>
    <w:uiPriority w:val="99"/>
    <w:rPr>
      <w:kern w:val="2"/>
      <w:sz w:val="18"/>
      <w:szCs w:val="18"/>
      <w14:ligatures w14:val="standardContextual"/>
    </w:rPr>
  </w:style>
  <w:style w:type="character" w:customStyle="1" w:styleId="13">
    <w:name w:val="正文文本缩进 Char"/>
    <w:basedOn w:val="9"/>
    <w:link w:val="3"/>
    <w:semiHidden/>
    <w:qFormat/>
    <w:uiPriority w:val="99"/>
    <w:rPr>
      <w:kern w:val="2"/>
      <w:sz w:val="21"/>
      <w:szCs w:val="22"/>
      <w14:ligatures w14:val="standardContextual"/>
    </w:rPr>
  </w:style>
  <w:style w:type="character" w:customStyle="1" w:styleId="14">
    <w:name w:val="正文首行缩进 2 Char"/>
    <w:basedOn w:val="13"/>
    <w:link w:val="7"/>
    <w:qFormat/>
    <w:uiPriority w:val="0"/>
    <w:rPr>
      <w:rFonts w:ascii="Calibri" w:hAnsi="Calibri" w:eastAsia="宋体" w:cs="Times New Roman"/>
      <w:kern w:val="2"/>
      <w:sz w:val="21"/>
      <w:szCs w:val="24"/>
      <w14:ligatures w14:val="standardContextual"/>
    </w:rPr>
  </w:style>
  <w:style w:type="character" w:customStyle="1" w:styleId="15">
    <w:name w:val="脚注文本 Char"/>
    <w:basedOn w:val="9"/>
    <w:link w:val="6"/>
    <w:semiHidden/>
    <w:qFormat/>
    <w:uiPriority w:val="99"/>
    <w:rPr>
      <w:rFonts w:ascii="Calibri" w:hAnsi="Calibri" w:eastAsia="宋体" w:cs="Times New Roman"/>
      <w:kern w:val="2"/>
      <w:sz w:val="1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172</Words>
  <Characters>985</Characters>
  <Lines>8</Lines>
  <Paragraphs>2</Paragraphs>
  <TotalTime>2</TotalTime>
  <ScaleCrop>false</ScaleCrop>
  <LinksUpToDate>false</LinksUpToDate>
  <CharactersWithSpaces>1155</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2024-08-08T18:36:00Z</dcterms:created>
  <dc:creator>文锐 王</dc:creator>
  <cp:lastModifiedBy>lyadmin</cp:lastModifiedBy>
  <dcterms:modified xsi:type="dcterms:W3CDTF">2024-08-14T08:25:30Z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