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1D3A9">
      <w:pPr>
        <w:keepNext w:val="0"/>
        <w:keepLines w:val="0"/>
        <w:pageBreakBefore w:val="0"/>
        <w:widowControl w:val="0"/>
        <w:kinsoku/>
        <w:wordWrap/>
        <w:overflowPunct/>
        <w:topLinePunct w:val="0"/>
        <w:autoSpaceDE/>
        <w:autoSpaceDN/>
        <w:bidi w:val="0"/>
        <w:adjustRightInd/>
        <w:snapToGrid/>
        <w:spacing w:line="580" w:lineRule="exact"/>
        <w:ind w:left="0"/>
        <w:textAlignment w:val="auto"/>
        <w:rPr>
          <w:rFonts w:hint="eastAsia" w:ascii="微软雅黑" w:hAnsi="微软雅黑" w:eastAsia="黑体" w:cs="微软雅黑"/>
          <w:b w:val="0"/>
          <w:bCs w:val="0"/>
          <w:sz w:val="31"/>
          <w:szCs w:val="31"/>
          <w:lang w:val="en-US" w:eastAsia="zh-CN"/>
        </w:rPr>
      </w:pPr>
      <w:bookmarkStart w:id="0" w:name="_GoBack"/>
      <w:bookmarkEnd w:id="0"/>
      <w:r>
        <w:rPr>
          <w:rFonts w:ascii="黑体" w:hAnsi="黑体" w:eastAsia="黑体" w:cs="黑体"/>
          <w:b w:val="0"/>
          <w:bCs w:val="0"/>
          <w:spacing w:val="-3"/>
          <w:sz w:val="31"/>
          <w:szCs w:val="31"/>
        </w:rPr>
        <w:t>附件</w:t>
      </w:r>
      <w:r>
        <w:rPr>
          <w:rFonts w:hint="eastAsia" w:ascii="黑体" w:hAnsi="黑体" w:eastAsia="黑体" w:cs="黑体"/>
          <w:b w:val="0"/>
          <w:bCs w:val="0"/>
          <w:spacing w:val="-3"/>
          <w:sz w:val="31"/>
          <w:szCs w:val="31"/>
          <w:lang w:val="en-US" w:eastAsia="zh-CN"/>
        </w:rPr>
        <w:t>1</w:t>
      </w:r>
    </w:p>
    <w:p w14:paraId="4023A6DF">
      <w:pPr>
        <w:keepNext w:val="0"/>
        <w:keepLines w:val="0"/>
        <w:pageBreakBefore w:val="0"/>
        <w:widowControl w:val="0"/>
        <w:kinsoku/>
        <w:wordWrap/>
        <w:overflowPunct/>
        <w:topLinePunct w:val="0"/>
        <w:autoSpaceDE/>
        <w:autoSpaceDN/>
        <w:bidi w:val="0"/>
        <w:adjustRightInd/>
        <w:snapToGrid/>
        <w:spacing w:after="126" w:afterLines="40" w:line="580" w:lineRule="exact"/>
        <w:ind w:left="0"/>
        <w:jc w:val="center"/>
        <w:textAlignment w:val="auto"/>
        <w:rPr>
          <w:rFonts w:ascii="Arial"/>
          <w:sz w:val="2"/>
        </w:rPr>
      </w:pPr>
      <w:r>
        <w:rPr>
          <w:rFonts w:hint="eastAsia" w:ascii="方正小标宋简体" w:hAnsi="方正小标宋简体" w:eastAsia="方正小标宋简体" w:cs="方正小标宋简体"/>
          <w:b w:val="0"/>
          <w:bCs w:val="0"/>
          <w:spacing w:val="1"/>
          <w:sz w:val="44"/>
          <w:szCs w:val="44"/>
        </w:rPr>
        <w:t>工作任务清单</w:t>
      </w:r>
    </w:p>
    <w:tbl>
      <w:tblPr>
        <w:tblStyle w:val="9"/>
        <w:tblW w:w="13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2178"/>
        <w:gridCol w:w="998"/>
        <w:gridCol w:w="5760"/>
        <w:gridCol w:w="2172"/>
        <w:gridCol w:w="1817"/>
      </w:tblGrid>
      <w:tr w14:paraId="5BA73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blHeader/>
        </w:trPr>
        <w:tc>
          <w:tcPr>
            <w:tcW w:w="1032" w:type="dxa"/>
            <w:tcBorders>
              <w:bottom w:val="single" w:color="000000" w:sz="2" w:space="0"/>
            </w:tcBorders>
            <w:vAlign w:val="center"/>
          </w:tcPr>
          <w:p w14:paraId="196E2E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5"/>
                <w:sz w:val="28"/>
                <w:szCs w:val="28"/>
              </w:rPr>
              <w:t>序号</w:t>
            </w:r>
          </w:p>
        </w:tc>
        <w:tc>
          <w:tcPr>
            <w:tcW w:w="2178" w:type="dxa"/>
            <w:tcBorders>
              <w:bottom w:val="single" w:color="000000" w:sz="2" w:space="0"/>
            </w:tcBorders>
            <w:vAlign w:val="center"/>
          </w:tcPr>
          <w:p w14:paraId="26501A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6"/>
                <w:sz w:val="28"/>
                <w:szCs w:val="28"/>
              </w:rPr>
              <w:t>事项名称</w:t>
            </w:r>
          </w:p>
        </w:tc>
        <w:tc>
          <w:tcPr>
            <w:tcW w:w="998" w:type="dxa"/>
            <w:tcBorders>
              <w:bottom w:val="single" w:color="000000" w:sz="2" w:space="0"/>
            </w:tcBorders>
            <w:vAlign w:val="center"/>
          </w:tcPr>
          <w:p w14:paraId="7BA679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5"/>
                <w:sz w:val="28"/>
                <w:szCs w:val="28"/>
              </w:rPr>
              <w:t>序号</w:t>
            </w:r>
          </w:p>
        </w:tc>
        <w:tc>
          <w:tcPr>
            <w:tcW w:w="5760" w:type="dxa"/>
            <w:tcBorders>
              <w:bottom w:val="single" w:color="000000" w:sz="2" w:space="0"/>
            </w:tcBorders>
            <w:vAlign w:val="center"/>
          </w:tcPr>
          <w:p w14:paraId="7AEDF2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8"/>
                <w:sz w:val="28"/>
                <w:szCs w:val="28"/>
                <w:lang w:eastAsia="zh-CN"/>
              </w:rPr>
              <w:t>市、县（区）</w:t>
            </w:r>
            <w:r>
              <w:rPr>
                <w:rFonts w:hint="eastAsia" w:ascii="仿宋_GB2312" w:hAnsi="仿宋_GB2312" w:eastAsia="仿宋_GB2312" w:cs="仿宋_GB2312"/>
                <w:b/>
                <w:bCs/>
                <w:spacing w:val="8"/>
                <w:sz w:val="28"/>
                <w:szCs w:val="28"/>
              </w:rPr>
              <w:t>工作任务</w:t>
            </w:r>
          </w:p>
        </w:tc>
        <w:tc>
          <w:tcPr>
            <w:tcW w:w="2172" w:type="dxa"/>
            <w:tcBorders>
              <w:bottom w:val="single" w:color="000000" w:sz="2" w:space="0"/>
            </w:tcBorders>
            <w:vAlign w:val="center"/>
          </w:tcPr>
          <w:p w14:paraId="696138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7"/>
                <w:sz w:val="28"/>
                <w:szCs w:val="28"/>
              </w:rPr>
              <w:t>完成时间</w:t>
            </w:r>
          </w:p>
        </w:tc>
        <w:tc>
          <w:tcPr>
            <w:tcW w:w="1817" w:type="dxa"/>
            <w:tcBorders>
              <w:bottom w:val="single" w:color="000000" w:sz="2" w:space="0"/>
            </w:tcBorders>
            <w:vAlign w:val="center"/>
          </w:tcPr>
          <w:p w14:paraId="1BB5FF5B">
            <w:pPr>
              <w:pStyle w:val="1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8"/>
                <w:kern w:val="2"/>
                <w:sz w:val="28"/>
                <w:szCs w:val="28"/>
                <w:lang w:val="en-US" w:eastAsia="zh-CN" w:bidi="ar-SA"/>
              </w:rPr>
              <w:t>市住建局责任科室</w:t>
            </w:r>
          </w:p>
        </w:tc>
      </w:tr>
      <w:tr w14:paraId="02AE0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rPr>
        <w:tc>
          <w:tcPr>
            <w:tcW w:w="1032" w:type="dxa"/>
            <w:vMerge w:val="restart"/>
            <w:tcBorders>
              <w:top w:val="single" w:color="000000" w:sz="2" w:space="0"/>
              <w:bottom w:val="single" w:color="000000" w:sz="2" w:space="0"/>
            </w:tcBorders>
            <w:vAlign w:val="center"/>
          </w:tcPr>
          <w:p w14:paraId="33D1E520">
            <w:pPr>
              <w:pStyle w:val="1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3"/>
                <w:position w:val="-4"/>
                <w:sz w:val="28"/>
                <w:szCs w:val="28"/>
              </w:rPr>
              <w:t>一</w:t>
            </w:r>
          </w:p>
        </w:tc>
        <w:tc>
          <w:tcPr>
            <w:tcW w:w="2178" w:type="dxa"/>
            <w:vMerge w:val="restart"/>
            <w:tcBorders>
              <w:top w:val="single" w:color="000000" w:sz="2" w:space="0"/>
              <w:bottom w:val="single" w:color="000000" w:sz="2" w:space="0"/>
            </w:tcBorders>
            <w:vAlign w:val="center"/>
          </w:tcPr>
          <w:p w14:paraId="0AC0CBD3">
            <w:pPr>
              <w:pStyle w:val="10"/>
              <w:keepNext w:val="0"/>
              <w:keepLines w:val="0"/>
              <w:pageBreakBefore w:val="0"/>
              <w:widowControl w:val="0"/>
              <w:kinsoku/>
              <w:wordWrap/>
              <w:overflowPunct/>
              <w:topLinePunct w:val="0"/>
              <w:autoSpaceDE/>
              <w:autoSpaceDN/>
              <w:bidi w:val="0"/>
              <w:adjustRightInd/>
              <w:snapToGrid/>
              <w:spacing w:before="75" w:line="400" w:lineRule="exact"/>
              <w:ind w:left="219" w:right="192" w:hanging="8"/>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4"/>
                <w:sz w:val="28"/>
                <w:szCs w:val="28"/>
              </w:rPr>
              <w:t>强化保温材料消</w:t>
            </w:r>
            <w:r>
              <w:rPr>
                <w:rFonts w:hint="eastAsia" w:ascii="仿宋_GB2312" w:hAnsi="仿宋_GB2312" w:eastAsia="仿宋_GB2312" w:cs="仿宋_GB2312"/>
                <w:b/>
                <w:bCs/>
                <w:spacing w:val="3"/>
                <w:sz w:val="28"/>
                <w:szCs w:val="28"/>
              </w:rPr>
              <w:t>防设计审查验收</w:t>
            </w:r>
          </w:p>
        </w:tc>
        <w:tc>
          <w:tcPr>
            <w:tcW w:w="998" w:type="dxa"/>
            <w:tcBorders>
              <w:top w:val="single" w:color="000000" w:sz="2" w:space="0"/>
              <w:bottom w:val="single" w:color="000000" w:sz="2" w:space="0"/>
            </w:tcBorders>
            <w:vAlign w:val="center"/>
          </w:tcPr>
          <w:p w14:paraId="5508FC81">
            <w:pPr>
              <w:keepNext w:val="0"/>
              <w:keepLines w:val="0"/>
              <w:pageBreakBefore w:val="0"/>
              <w:widowControl w:val="0"/>
              <w:kinsoku/>
              <w:wordWrap/>
              <w:overflowPunct/>
              <w:topLinePunct w:val="0"/>
              <w:autoSpaceDE/>
              <w:autoSpaceDN/>
              <w:bidi w:val="0"/>
              <w:adjustRightInd/>
              <w:snapToGrid/>
              <w:spacing w:before="66" w:line="400" w:lineRule="exact"/>
              <w:ind w:lef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760" w:type="dxa"/>
            <w:tcBorders>
              <w:top w:val="single" w:color="000000" w:sz="2" w:space="0"/>
              <w:bottom w:val="single" w:color="000000" w:sz="2" w:space="0"/>
            </w:tcBorders>
            <w:vAlign w:val="center"/>
          </w:tcPr>
          <w:p w14:paraId="228583FD">
            <w:pPr>
              <w:pStyle w:val="10"/>
              <w:keepNext w:val="0"/>
              <w:keepLines w:val="0"/>
              <w:pageBreakBefore w:val="0"/>
              <w:widowControl w:val="0"/>
              <w:kinsoku/>
              <w:wordWrap/>
              <w:overflowPunct/>
              <w:topLinePunct w:val="0"/>
              <w:autoSpaceDE/>
              <w:autoSpaceDN/>
              <w:bidi w:val="0"/>
              <w:adjustRightInd/>
              <w:snapToGrid/>
              <w:spacing w:line="400" w:lineRule="exact"/>
              <w:ind w:left="0" w:right="0" w:firstLine="5"/>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督促施工图审查机构将房屋市政工程施工图设计文件选用建筑保温材料情况作为消防安全</w:t>
            </w:r>
            <w:r>
              <w:rPr>
                <w:rFonts w:hint="eastAsia" w:ascii="仿宋_GB2312" w:hAnsi="仿宋_GB2312" w:eastAsia="仿宋_GB2312" w:cs="仿宋_GB2312"/>
                <w:spacing w:val="-1"/>
                <w:sz w:val="28"/>
                <w:szCs w:val="28"/>
              </w:rPr>
              <w:t>性技术审查重点内容，不符合</w:t>
            </w:r>
            <w:r>
              <w:rPr>
                <w:rFonts w:hint="eastAsia" w:ascii="仿宋_GB2312" w:hAnsi="仿宋_GB2312" w:eastAsia="仿宋_GB2312" w:cs="仿宋_GB2312"/>
                <w:spacing w:val="8"/>
                <w:sz w:val="28"/>
                <w:szCs w:val="28"/>
              </w:rPr>
              <w:t>国家工程建设消防技术标准要</w:t>
            </w:r>
            <w:r>
              <w:rPr>
                <w:rFonts w:hint="eastAsia" w:ascii="仿宋_GB2312" w:hAnsi="仿宋_GB2312" w:eastAsia="仿宋_GB2312" w:cs="仿宋_GB2312"/>
                <w:spacing w:val="7"/>
                <w:sz w:val="28"/>
                <w:szCs w:val="28"/>
              </w:rPr>
              <w:t>求的，不得通过消防技术审查</w:t>
            </w:r>
          </w:p>
        </w:tc>
        <w:tc>
          <w:tcPr>
            <w:tcW w:w="2172" w:type="dxa"/>
            <w:tcBorders>
              <w:top w:val="single" w:color="000000" w:sz="2" w:space="0"/>
              <w:bottom w:val="single" w:color="000000" w:sz="2" w:space="0"/>
            </w:tcBorders>
            <w:vAlign w:val="center"/>
          </w:tcPr>
          <w:p w14:paraId="1C3F9EED">
            <w:pPr>
              <w:pStyle w:val="10"/>
              <w:keepNext w:val="0"/>
              <w:keepLines w:val="0"/>
              <w:pageBreakBefore w:val="0"/>
              <w:widowControl w:val="0"/>
              <w:kinsoku/>
              <w:wordWrap/>
              <w:overflowPunct/>
              <w:topLinePunct w:val="0"/>
              <w:autoSpaceDE/>
              <w:autoSpaceDN/>
              <w:bidi w:val="0"/>
              <w:adjustRightInd/>
              <w:snapToGrid/>
              <w:spacing w:before="75" w:line="400" w:lineRule="exact"/>
              <w:ind w:right="144"/>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tcBorders>
              <w:top w:val="single" w:color="000000" w:sz="2" w:space="0"/>
              <w:bottom w:val="single" w:color="000000" w:sz="2" w:space="0"/>
            </w:tcBorders>
            <w:vAlign w:val="center"/>
          </w:tcPr>
          <w:p w14:paraId="517B27B0">
            <w:pPr>
              <w:pStyle w:val="10"/>
              <w:keepNext w:val="0"/>
              <w:keepLines w:val="0"/>
              <w:pageBreakBefore w:val="0"/>
              <w:widowControl w:val="0"/>
              <w:kinsoku/>
              <w:wordWrap/>
              <w:overflowPunct/>
              <w:topLinePunct w:val="0"/>
              <w:autoSpaceDE/>
              <w:autoSpaceDN/>
              <w:bidi w:val="0"/>
              <w:adjustRightInd/>
              <w:snapToGrid/>
              <w:spacing w:before="75" w:line="400" w:lineRule="exact"/>
              <w:jc w:val="center"/>
              <w:textAlignment w:val="auto"/>
              <w:rPr>
                <w:rFonts w:hint="eastAsia" w:ascii="仿宋_GB2312" w:hAnsi="仿宋_GB2312" w:eastAsia="仿宋_GB2312" w:cs="仿宋_GB2312"/>
                <w:spacing w:val="5"/>
                <w:sz w:val="28"/>
                <w:szCs w:val="28"/>
                <w:lang w:eastAsia="zh-CN"/>
              </w:rPr>
            </w:pPr>
            <w:r>
              <w:rPr>
                <w:rFonts w:hint="eastAsia" w:ascii="仿宋_GB2312" w:hAnsi="仿宋_GB2312" w:eastAsia="仿宋_GB2312" w:cs="仿宋_GB2312"/>
                <w:spacing w:val="5"/>
                <w:sz w:val="28"/>
                <w:szCs w:val="28"/>
                <w:lang w:eastAsia="zh-CN"/>
              </w:rPr>
              <w:t>消防化工科</w:t>
            </w:r>
          </w:p>
          <w:p w14:paraId="170238A1">
            <w:pPr>
              <w:pStyle w:val="10"/>
              <w:keepNext w:val="0"/>
              <w:keepLines w:val="0"/>
              <w:pageBreakBefore w:val="0"/>
              <w:widowControl w:val="0"/>
              <w:kinsoku/>
              <w:wordWrap/>
              <w:overflowPunct/>
              <w:topLinePunct w:val="0"/>
              <w:autoSpaceDE/>
              <w:autoSpaceDN/>
              <w:bidi w:val="0"/>
              <w:adjustRightInd/>
              <w:snapToGrid/>
              <w:spacing w:before="75" w:line="400" w:lineRule="exact"/>
              <w:jc w:val="center"/>
              <w:textAlignment w:val="auto"/>
              <w:rPr>
                <w:rFonts w:hint="default" w:ascii="仿宋_GB2312" w:hAnsi="仿宋_GB2312" w:eastAsia="仿宋_GB2312" w:cs="仿宋_GB2312"/>
                <w:spacing w:val="5"/>
                <w:sz w:val="28"/>
                <w:szCs w:val="28"/>
                <w:lang w:val="en-US" w:eastAsia="zh-CN"/>
              </w:rPr>
            </w:pPr>
            <w:r>
              <w:rPr>
                <w:rFonts w:hint="eastAsia" w:ascii="仿宋_GB2312" w:hAnsi="仿宋_GB2312" w:eastAsia="仿宋_GB2312" w:cs="仿宋_GB2312"/>
                <w:spacing w:val="5"/>
                <w:sz w:val="28"/>
                <w:szCs w:val="28"/>
                <w:lang w:val="en-US" w:eastAsia="zh-CN"/>
              </w:rPr>
              <w:t>消化中心</w:t>
            </w:r>
          </w:p>
        </w:tc>
      </w:tr>
      <w:tr w14:paraId="0227C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032" w:type="dxa"/>
            <w:vMerge w:val="continue"/>
            <w:tcBorders>
              <w:top w:val="single" w:color="000000" w:sz="2" w:space="0"/>
              <w:bottom w:val="single" w:color="000000" w:sz="2" w:space="0"/>
            </w:tcBorders>
            <w:vAlign w:val="center"/>
          </w:tcPr>
          <w:p w14:paraId="5116C0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tcBorders>
              <w:top w:val="single" w:color="000000" w:sz="2" w:space="0"/>
              <w:bottom w:val="single" w:color="000000" w:sz="2" w:space="0"/>
            </w:tcBorders>
            <w:vAlign w:val="center"/>
          </w:tcPr>
          <w:p w14:paraId="5F5734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000000" w:sz="2" w:space="0"/>
              <w:bottom w:val="single" w:color="000000" w:sz="2" w:space="0"/>
            </w:tcBorders>
            <w:vAlign w:val="center"/>
          </w:tcPr>
          <w:p w14:paraId="50B5FE62">
            <w:pPr>
              <w:keepNext w:val="0"/>
              <w:keepLines w:val="0"/>
              <w:pageBreakBefore w:val="0"/>
              <w:widowControl w:val="0"/>
              <w:kinsoku/>
              <w:wordWrap/>
              <w:overflowPunct/>
              <w:topLinePunct w:val="0"/>
              <w:autoSpaceDE/>
              <w:autoSpaceDN/>
              <w:bidi w:val="0"/>
              <w:adjustRightInd/>
              <w:snapToGrid/>
              <w:spacing w:before="67" w:line="400" w:lineRule="exact"/>
              <w:ind w:lef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760" w:type="dxa"/>
            <w:tcBorders>
              <w:top w:val="single" w:color="000000" w:sz="2" w:space="0"/>
              <w:bottom w:val="single" w:color="000000" w:sz="2" w:space="0"/>
            </w:tcBorders>
            <w:vAlign w:val="center"/>
          </w:tcPr>
          <w:p w14:paraId="4095780F">
            <w:pPr>
              <w:pStyle w:val="10"/>
              <w:keepNext w:val="0"/>
              <w:keepLines w:val="0"/>
              <w:pageBreakBefore w:val="0"/>
              <w:widowControl w:val="0"/>
              <w:kinsoku/>
              <w:wordWrap/>
              <w:overflowPunct/>
              <w:topLinePunct w:val="0"/>
              <w:autoSpaceDE/>
              <w:autoSpaceDN/>
              <w:bidi w:val="0"/>
              <w:adjustRightInd/>
              <w:snapToGrid/>
              <w:spacing w:line="4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依托安全工作平台，常态化排查房屋市政工程设计文件选用建筑保温材料情况，发现违反</w:t>
            </w:r>
            <w:r>
              <w:rPr>
                <w:rFonts w:hint="eastAsia" w:ascii="仿宋_GB2312" w:hAnsi="仿宋_GB2312" w:eastAsia="仿宋_GB2312" w:cs="仿宋_GB2312"/>
                <w:spacing w:val="6"/>
                <w:sz w:val="28"/>
                <w:szCs w:val="28"/>
              </w:rPr>
              <w:t>国家工程建设消防技术标准有</w:t>
            </w:r>
            <w:r>
              <w:rPr>
                <w:rFonts w:hint="eastAsia" w:ascii="仿宋_GB2312" w:hAnsi="仿宋_GB2312" w:eastAsia="仿宋_GB2312" w:cs="仿宋_GB2312"/>
                <w:spacing w:val="7"/>
                <w:sz w:val="28"/>
                <w:szCs w:val="28"/>
              </w:rPr>
              <w:t>关规定的，责令限期改正</w:t>
            </w:r>
          </w:p>
        </w:tc>
        <w:tc>
          <w:tcPr>
            <w:tcW w:w="2172" w:type="dxa"/>
            <w:tcBorders>
              <w:top w:val="single" w:color="000000" w:sz="2" w:space="0"/>
              <w:bottom w:val="single" w:color="000000" w:sz="2" w:space="0"/>
            </w:tcBorders>
            <w:vAlign w:val="center"/>
          </w:tcPr>
          <w:p w14:paraId="19E620E7">
            <w:pPr>
              <w:pStyle w:val="10"/>
              <w:keepNext w:val="0"/>
              <w:keepLines w:val="0"/>
              <w:pageBreakBefore w:val="0"/>
              <w:widowControl w:val="0"/>
              <w:kinsoku/>
              <w:wordWrap/>
              <w:overflowPunct/>
              <w:topLinePunct w:val="0"/>
              <w:autoSpaceDE/>
              <w:autoSpaceDN/>
              <w:bidi w:val="0"/>
              <w:adjustRightInd/>
              <w:snapToGrid/>
              <w:spacing w:before="75" w:line="400" w:lineRule="exact"/>
              <w:ind w:right="144"/>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tcBorders>
              <w:top w:val="single" w:color="000000" w:sz="2" w:space="0"/>
              <w:bottom w:val="single" w:color="000000" w:sz="2" w:space="0"/>
            </w:tcBorders>
            <w:vAlign w:val="center"/>
          </w:tcPr>
          <w:p w14:paraId="6F85FE5A">
            <w:pPr>
              <w:pStyle w:val="10"/>
              <w:keepNext w:val="0"/>
              <w:keepLines w:val="0"/>
              <w:pageBreakBefore w:val="0"/>
              <w:widowControl w:val="0"/>
              <w:kinsoku/>
              <w:wordWrap/>
              <w:overflowPunct/>
              <w:topLinePunct w:val="0"/>
              <w:autoSpaceDE/>
              <w:autoSpaceDN/>
              <w:bidi w:val="0"/>
              <w:adjustRightInd/>
              <w:snapToGrid/>
              <w:spacing w:before="75"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6"/>
                <w:sz w:val="28"/>
                <w:szCs w:val="28"/>
                <w:lang w:eastAsia="zh-CN"/>
              </w:rPr>
              <w:t>科技</w:t>
            </w:r>
            <w:r>
              <w:rPr>
                <w:rFonts w:hint="eastAsia" w:ascii="仿宋_GB2312" w:hAnsi="仿宋_GB2312" w:eastAsia="仿宋_GB2312" w:cs="仿宋_GB2312"/>
                <w:spacing w:val="6"/>
                <w:sz w:val="28"/>
                <w:szCs w:val="28"/>
              </w:rPr>
              <w:t>设计</w:t>
            </w:r>
            <w:r>
              <w:rPr>
                <w:rFonts w:hint="eastAsia" w:ascii="仿宋_GB2312" w:hAnsi="仿宋_GB2312" w:eastAsia="仿宋_GB2312" w:cs="仿宋_GB2312"/>
                <w:spacing w:val="6"/>
                <w:sz w:val="28"/>
                <w:szCs w:val="28"/>
                <w:lang w:eastAsia="zh-CN"/>
              </w:rPr>
              <w:t>科</w:t>
            </w:r>
          </w:p>
        </w:tc>
      </w:tr>
      <w:tr w14:paraId="3802D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032" w:type="dxa"/>
            <w:vMerge w:val="continue"/>
            <w:tcBorders>
              <w:top w:val="single" w:color="000000" w:sz="2" w:space="0"/>
              <w:bottom w:val="single" w:color="000000" w:sz="2" w:space="0"/>
            </w:tcBorders>
            <w:vAlign w:val="center"/>
          </w:tcPr>
          <w:p w14:paraId="35EECC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tcBorders>
              <w:top w:val="single" w:color="000000" w:sz="2" w:space="0"/>
              <w:bottom w:val="single" w:color="000000" w:sz="2" w:space="0"/>
            </w:tcBorders>
            <w:vAlign w:val="center"/>
          </w:tcPr>
          <w:p w14:paraId="559A9C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000000" w:sz="2" w:space="0"/>
              <w:bottom w:val="single" w:color="000000" w:sz="2" w:space="0"/>
            </w:tcBorders>
            <w:vAlign w:val="center"/>
          </w:tcPr>
          <w:p w14:paraId="178B8390">
            <w:pPr>
              <w:keepNext w:val="0"/>
              <w:keepLines w:val="0"/>
              <w:pageBreakBefore w:val="0"/>
              <w:widowControl w:val="0"/>
              <w:kinsoku/>
              <w:wordWrap/>
              <w:overflowPunct/>
              <w:topLinePunct w:val="0"/>
              <w:autoSpaceDE/>
              <w:autoSpaceDN/>
              <w:bidi w:val="0"/>
              <w:adjustRightInd/>
              <w:snapToGrid/>
              <w:spacing w:before="66" w:line="400" w:lineRule="exact"/>
              <w:ind w:lef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5760" w:type="dxa"/>
            <w:tcBorders>
              <w:top w:val="single" w:color="000000" w:sz="2" w:space="0"/>
              <w:bottom w:val="single" w:color="000000" w:sz="2" w:space="0"/>
            </w:tcBorders>
            <w:vAlign w:val="center"/>
          </w:tcPr>
          <w:p w14:paraId="32862D59">
            <w:pPr>
              <w:pStyle w:val="10"/>
              <w:keepNext w:val="0"/>
              <w:keepLines w:val="0"/>
              <w:pageBreakBefore w:val="0"/>
              <w:widowControl w:val="0"/>
              <w:kinsoku/>
              <w:wordWrap/>
              <w:overflowPunct/>
              <w:topLinePunct w:val="0"/>
              <w:autoSpaceDE/>
              <w:autoSpaceDN/>
              <w:bidi w:val="0"/>
              <w:adjustRightInd/>
              <w:snapToGrid/>
              <w:spacing w:line="4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按照项目属地监管原则，按规定要求组织开展工程设计质量</w:t>
            </w:r>
            <w:r>
              <w:rPr>
                <w:rFonts w:hint="eastAsia" w:ascii="仿宋_GB2312" w:hAnsi="仿宋_GB2312" w:eastAsia="仿宋_GB2312" w:cs="仿宋_GB2312"/>
                <w:spacing w:val="2"/>
                <w:sz w:val="28"/>
                <w:szCs w:val="28"/>
              </w:rPr>
              <w:t>“双随机”检查，将设计文件选</w:t>
            </w:r>
            <w:r>
              <w:rPr>
                <w:rFonts w:hint="eastAsia" w:ascii="仿宋_GB2312" w:hAnsi="仿宋_GB2312" w:eastAsia="仿宋_GB2312" w:cs="仿宋_GB2312"/>
                <w:spacing w:val="8"/>
                <w:sz w:val="28"/>
                <w:szCs w:val="28"/>
              </w:rPr>
              <w:t>用建筑保温材料情况列入必查</w:t>
            </w:r>
            <w:r>
              <w:rPr>
                <w:rFonts w:hint="eastAsia" w:ascii="仿宋_GB2312" w:hAnsi="仿宋_GB2312" w:eastAsia="仿宋_GB2312" w:cs="仿宋_GB2312"/>
                <w:spacing w:val="-7"/>
                <w:sz w:val="28"/>
                <w:szCs w:val="28"/>
              </w:rPr>
              <w:t>内容</w:t>
            </w:r>
          </w:p>
        </w:tc>
        <w:tc>
          <w:tcPr>
            <w:tcW w:w="2172" w:type="dxa"/>
            <w:tcBorders>
              <w:top w:val="single" w:color="000000" w:sz="2" w:space="0"/>
              <w:bottom w:val="single" w:color="000000" w:sz="2" w:space="0"/>
            </w:tcBorders>
            <w:vAlign w:val="center"/>
          </w:tcPr>
          <w:p w14:paraId="434BAC60">
            <w:pPr>
              <w:pStyle w:val="10"/>
              <w:keepNext w:val="0"/>
              <w:keepLines w:val="0"/>
              <w:pageBreakBefore w:val="0"/>
              <w:widowControl w:val="0"/>
              <w:kinsoku/>
              <w:wordWrap/>
              <w:overflowPunct/>
              <w:topLinePunct w:val="0"/>
              <w:autoSpaceDE/>
              <w:autoSpaceDN/>
              <w:bidi w:val="0"/>
              <w:adjustRightInd/>
              <w:snapToGrid/>
              <w:spacing w:before="74" w:line="400" w:lineRule="exact"/>
              <w:ind w:right="103"/>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2025年12</w:t>
            </w:r>
            <w:r>
              <w:rPr>
                <w:rFonts w:hint="eastAsia" w:ascii="仿宋_GB2312" w:hAnsi="仿宋_GB2312" w:eastAsia="仿宋_GB2312" w:cs="仿宋_GB2312"/>
                <w:spacing w:val="5"/>
                <w:sz w:val="28"/>
                <w:szCs w:val="28"/>
              </w:rPr>
              <w:t>月底前并持续推进</w:t>
            </w:r>
          </w:p>
        </w:tc>
        <w:tc>
          <w:tcPr>
            <w:tcW w:w="1817" w:type="dxa"/>
            <w:tcBorders>
              <w:top w:val="single" w:color="000000" w:sz="2" w:space="0"/>
              <w:bottom w:val="single" w:color="000000" w:sz="2" w:space="0"/>
            </w:tcBorders>
            <w:vAlign w:val="center"/>
          </w:tcPr>
          <w:p w14:paraId="1A4FB42E">
            <w:pPr>
              <w:pStyle w:val="10"/>
              <w:keepNext w:val="0"/>
              <w:keepLines w:val="0"/>
              <w:pageBreakBefore w:val="0"/>
              <w:widowControl w:val="0"/>
              <w:kinsoku/>
              <w:wordWrap/>
              <w:overflowPunct/>
              <w:topLinePunct w:val="0"/>
              <w:autoSpaceDE/>
              <w:autoSpaceDN/>
              <w:bidi w:val="0"/>
              <w:adjustRightInd/>
              <w:snapToGrid/>
              <w:spacing w:before="75"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lang w:eastAsia="zh-CN"/>
              </w:rPr>
              <w:t>科技</w:t>
            </w:r>
            <w:r>
              <w:rPr>
                <w:rFonts w:hint="eastAsia" w:ascii="仿宋_GB2312" w:hAnsi="仿宋_GB2312" w:eastAsia="仿宋_GB2312" w:cs="仿宋_GB2312"/>
                <w:spacing w:val="6"/>
                <w:sz w:val="28"/>
                <w:szCs w:val="28"/>
              </w:rPr>
              <w:t>设计</w:t>
            </w:r>
            <w:r>
              <w:rPr>
                <w:rFonts w:hint="eastAsia" w:ascii="仿宋_GB2312" w:hAnsi="仿宋_GB2312" w:eastAsia="仿宋_GB2312" w:cs="仿宋_GB2312"/>
                <w:spacing w:val="6"/>
                <w:sz w:val="28"/>
                <w:szCs w:val="28"/>
                <w:lang w:eastAsia="zh-CN"/>
              </w:rPr>
              <w:t>科</w:t>
            </w:r>
          </w:p>
        </w:tc>
      </w:tr>
      <w:tr w14:paraId="361D3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1032" w:type="dxa"/>
            <w:vMerge w:val="continue"/>
            <w:tcBorders>
              <w:top w:val="single" w:color="000000" w:sz="2" w:space="0"/>
              <w:bottom w:val="single" w:color="000000" w:sz="2" w:space="0"/>
            </w:tcBorders>
            <w:vAlign w:val="center"/>
          </w:tcPr>
          <w:p w14:paraId="0F94BE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tcBorders>
              <w:top w:val="single" w:color="000000" w:sz="2" w:space="0"/>
              <w:bottom w:val="single" w:color="000000" w:sz="2" w:space="0"/>
            </w:tcBorders>
            <w:vAlign w:val="center"/>
          </w:tcPr>
          <w:p w14:paraId="65C2E0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000000" w:sz="2" w:space="0"/>
              <w:bottom w:val="single" w:color="000000" w:sz="2" w:space="0"/>
            </w:tcBorders>
            <w:vAlign w:val="center"/>
          </w:tcPr>
          <w:p w14:paraId="7108029A">
            <w:pPr>
              <w:keepNext w:val="0"/>
              <w:keepLines w:val="0"/>
              <w:pageBreakBefore w:val="0"/>
              <w:widowControl w:val="0"/>
              <w:kinsoku/>
              <w:wordWrap/>
              <w:overflowPunct/>
              <w:topLinePunct w:val="0"/>
              <w:autoSpaceDE/>
              <w:autoSpaceDN/>
              <w:bidi w:val="0"/>
              <w:adjustRightInd/>
              <w:snapToGrid/>
              <w:spacing w:before="66" w:line="400" w:lineRule="exact"/>
              <w:ind w:lef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w:t>
            </w:r>
          </w:p>
        </w:tc>
        <w:tc>
          <w:tcPr>
            <w:tcW w:w="5760" w:type="dxa"/>
            <w:tcBorders>
              <w:top w:val="single" w:color="000000" w:sz="2" w:space="0"/>
              <w:bottom w:val="single" w:color="000000" w:sz="2" w:space="0"/>
            </w:tcBorders>
            <w:vAlign w:val="center"/>
          </w:tcPr>
          <w:p w14:paraId="336F6C7C">
            <w:pPr>
              <w:pStyle w:val="10"/>
              <w:keepNext w:val="0"/>
              <w:keepLines w:val="0"/>
              <w:pageBreakBefore w:val="0"/>
              <w:widowControl w:val="0"/>
              <w:kinsoku/>
              <w:wordWrap/>
              <w:overflowPunct/>
              <w:topLinePunct w:val="0"/>
              <w:autoSpaceDE/>
              <w:autoSpaceDN/>
              <w:bidi w:val="0"/>
              <w:adjustRightInd/>
              <w:snapToGrid/>
              <w:spacing w:line="400" w:lineRule="exact"/>
              <w:ind w:left="0" w:right="0" w:firstLine="27"/>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在建设工程消防设计审查验收</w:t>
            </w:r>
            <w:r>
              <w:rPr>
                <w:rFonts w:hint="eastAsia" w:ascii="仿宋_GB2312" w:hAnsi="仿宋_GB2312" w:eastAsia="仿宋_GB2312" w:cs="仿宋_GB2312"/>
                <w:spacing w:val="10"/>
                <w:sz w:val="28"/>
                <w:szCs w:val="28"/>
              </w:rPr>
              <w:t>阶段，严格对照国家工程建设</w:t>
            </w:r>
            <w:r>
              <w:rPr>
                <w:rFonts w:hint="eastAsia" w:ascii="仿宋_GB2312" w:hAnsi="仿宋_GB2312" w:eastAsia="仿宋_GB2312" w:cs="仿宋_GB2312"/>
                <w:spacing w:val="1"/>
                <w:sz w:val="28"/>
                <w:szCs w:val="28"/>
              </w:rPr>
              <w:t>消防技术标准，把关建筑墙面、</w:t>
            </w:r>
            <w:r>
              <w:rPr>
                <w:rFonts w:hint="eastAsia" w:ascii="仿宋_GB2312" w:hAnsi="仿宋_GB2312" w:eastAsia="仿宋_GB2312" w:cs="仿宋_GB2312"/>
                <w:spacing w:val="10"/>
                <w:sz w:val="28"/>
                <w:szCs w:val="28"/>
              </w:rPr>
              <w:t>屋面、顶棚、地面保温材料的防火性能，对于使用易燃、可</w:t>
            </w:r>
            <w:r>
              <w:rPr>
                <w:rFonts w:hint="eastAsia" w:ascii="仿宋_GB2312" w:hAnsi="仿宋_GB2312" w:eastAsia="仿宋_GB2312" w:cs="仿宋_GB2312"/>
                <w:spacing w:val="6"/>
                <w:sz w:val="28"/>
                <w:szCs w:val="28"/>
              </w:rPr>
              <w:t>燃材料作为建筑保温材料的，</w:t>
            </w:r>
            <w:r>
              <w:rPr>
                <w:rFonts w:hint="eastAsia" w:ascii="仿宋_GB2312" w:hAnsi="仿宋_GB2312" w:eastAsia="仿宋_GB2312" w:cs="仿宋_GB2312"/>
                <w:spacing w:val="8"/>
                <w:sz w:val="28"/>
                <w:szCs w:val="28"/>
              </w:rPr>
              <w:t>一律不得通过消防审验</w:t>
            </w:r>
          </w:p>
        </w:tc>
        <w:tc>
          <w:tcPr>
            <w:tcW w:w="2172" w:type="dxa"/>
            <w:tcBorders>
              <w:top w:val="single" w:color="000000" w:sz="2" w:space="0"/>
              <w:bottom w:val="single" w:color="000000" w:sz="2" w:space="0"/>
            </w:tcBorders>
            <w:vAlign w:val="center"/>
          </w:tcPr>
          <w:p w14:paraId="4516E3EA">
            <w:pPr>
              <w:pStyle w:val="10"/>
              <w:keepNext w:val="0"/>
              <w:keepLines w:val="0"/>
              <w:pageBreakBefore w:val="0"/>
              <w:widowControl w:val="0"/>
              <w:kinsoku/>
              <w:wordWrap/>
              <w:overflowPunct/>
              <w:topLinePunct w:val="0"/>
              <w:autoSpaceDE/>
              <w:autoSpaceDN/>
              <w:bidi w:val="0"/>
              <w:adjustRightInd/>
              <w:snapToGrid/>
              <w:spacing w:before="74" w:line="400" w:lineRule="exact"/>
              <w:ind w:right="142"/>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tcBorders>
              <w:top w:val="single" w:color="000000" w:sz="2" w:space="0"/>
              <w:bottom w:val="single" w:color="000000" w:sz="2" w:space="0"/>
            </w:tcBorders>
            <w:vAlign w:val="center"/>
          </w:tcPr>
          <w:p w14:paraId="5AEF2987">
            <w:pPr>
              <w:pStyle w:val="10"/>
              <w:keepNext w:val="0"/>
              <w:keepLines w:val="0"/>
              <w:pageBreakBefore w:val="0"/>
              <w:widowControl w:val="0"/>
              <w:kinsoku/>
              <w:wordWrap/>
              <w:overflowPunct/>
              <w:topLinePunct w:val="0"/>
              <w:autoSpaceDE/>
              <w:autoSpaceDN/>
              <w:bidi w:val="0"/>
              <w:adjustRightInd/>
              <w:snapToGrid/>
              <w:spacing w:before="75" w:line="400" w:lineRule="exact"/>
              <w:jc w:val="center"/>
              <w:textAlignment w:val="auto"/>
              <w:rPr>
                <w:rFonts w:hint="eastAsia" w:ascii="仿宋_GB2312" w:hAnsi="仿宋_GB2312" w:eastAsia="仿宋_GB2312" w:cs="仿宋_GB2312"/>
                <w:spacing w:val="6"/>
                <w:sz w:val="28"/>
                <w:szCs w:val="28"/>
                <w:lang w:eastAsia="zh-CN"/>
              </w:rPr>
            </w:pPr>
            <w:r>
              <w:rPr>
                <w:rFonts w:hint="eastAsia" w:ascii="仿宋_GB2312" w:hAnsi="仿宋_GB2312" w:eastAsia="仿宋_GB2312" w:cs="仿宋_GB2312"/>
                <w:spacing w:val="5"/>
                <w:sz w:val="28"/>
                <w:szCs w:val="28"/>
                <w:lang w:eastAsia="zh-CN"/>
              </w:rPr>
              <w:t>消防化工科</w:t>
            </w:r>
          </w:p>
          <w:p w14:paraId="4ABBAE72">
            <w:pPr>
              <w:pStyle w:val="10"/>
              <w:keepNext w:val="0"/>
              <w:keepLines w:val="0"/>
              <w:pageBreakBefore w:val="0"/>
              <w:widowControl w:val="0"/>
              <w:kinsoku/>
              <w:wordWrap/>
              <w:overflowPunct/>
              <w:topLinePunct w:val="0"/>
              <w:autoSpaceDE/>
              <w:autoSpaceDN/>
              <w:bidi w:val="0"/>
              <w:adjustRightInd/>
              <w:snapToGrid/>
              <w:spacing w:before="74" w:line="400" w:lineRule="exact"/>
              <w:jc w:val="center"/>
              <w:textAlignment w:val="auto"/>
              <w:rPr>
                <w:rFonts w:hint="eastAsia" w:ascii="仿宋_GB2312" w:hAnsi="仿宋_GB2312" w:eastAsia="仿宋_GB2312" w:cs="仿宋_GB2312"/>
                <w:spacing w:val="6"/>
                <w:sz w:val="28"/>
                <w:szCs w:val="28"/>
                <w:lang w:eastAsia="zh-CN"/>
              </w:rPr>
            </w:pPr>
            <w:r>
              <w:rPr>
                <w:rFonts w:hint="eastAsia" w:ascii="仿宋_GB2312" w:hAnsi="仿宋_GB2312" w:eastAsia="仿宋_GB2312" w:cs="仿宋_GB2312"/>
                <w:spacing w:val="5"/>
                <w:sz w:val="28"/>
                <w:szCs w:val="28"/>
                <w:lang w:val="en-US" w:eastAsia="zh-CN"/>
              </w:rPr>
              <w:t>消化中心</w:t>
            </w:r>
          </w:p>
        </w:tc>
      </w:tr>
      <w:tr w14:paraId="35391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2" w:hRule="atLeast"/>
        </w:trPr>
        <w:tc>
          <w:tcPr>
            <w:tcW w:w="1032" w:type="dxa"/>
            <w:vMerge w:val="restart"/>
            <w:tcBorders>
              <w:top w:val="single" w:color="000000" w:sz="2" w:space="0"/>
            </w:tcBorders>
            <w:vAlign w:val="center"/>
          </w:tcPr>
          <w:p w14:paraId="3A0142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w:t>
            </w:r>
          </w:p>
        </w:tc>
        <w:tc>
          <w:tcPr>
            <w:tcW w:w="2178" w:type="dxa"/>
            <w:vMerge w:val="restart"/>
            <w:tcBorders>
              <w:top w:val="single" w:color="000000" w:sz="2" w:space="0"/>
            </w:tcBorders>
            <w:vAlign w:val="center"/>
          </w:tcPr>
          <w:p w14:paraId="2F4055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严格保温材料进场检验检测</w:t>
            </w:r>
          </w:p>
        </w:tc>
        <w:tc>
          <w:tcPr>
            <w:tcW w:w="998" w:type="dxa"/>
            <w:tcBorders>
              <w:top w:val="single" w:color="000000" w:sz="2" w:space="0"/>
              <w:bottom w:val="single" w:color="auto" w:sz="4" w:space="0"/>
            </w:tcBorders>
            <w:shd w:val="clear" w:color="auto" w:fill="auto"/>
            <w:vAlign w:val="center"/>
          </w:tcPr>
          <w:p w14:paraId="21EC0E9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5</w:t>
            </w:r>
          </w:p>
        </w:tc>
        <w:tc>
          <w:tcPr>
            <w:tcW w:w="5760" w:type="dxa"/>
            <w:tcBorders>
              <w:top w:val="single" w:color="000000" w:sz="2" w:space="0"/>
              <w:bottom w:val="single" w:color="auto" w:sz="4" w:space="0"/>
            </w:tcBorders>
            <w:shd w:val="clear" w:color="auto" w:fill="auto"/>
            <w:vAlign w:val="center"/>
          </w:tcPr>
          <w:p w14:paraId="2B0DCD44">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8"/>
                <w:sz w:val="28"/>
                <w:szCs w:val="28"/>
              </w:rPr>
              <w:t>制定出台保温材料进场检验工作流程，建立本辖区冷库、室内冰雪场馆等重点工程项目清单，督促检测机构现场取样</w:t>
            </w:r>
          </w:p>
        </w:tc>
        <w:tc>
          <w:tcPr>
            <w:tcW w:w="2172" w:type="dxa"/>
            <w:tcBorders>
              <w:top w:val="single" w:color="000000" w:sz="2" w:space="0"/>
              <w:bottom w:val="single" w:color="auto" w:sz="4" w:space="0"/>
            </w:tcBorders>
            <w:shd w:val="clear" w:color="auto" w:fill="auto"/>
            <w:vAlign w:val="center"/>
          </w:tcPr>
          <w:p w14:paraId="20D550A8">
            <w:pPr>
              <w:pStyle w:val="10"/>
              <w:keepNext w:val="0"/>
              <w:keepLines w:val="0"/>
              <w:pageBreakBefore w:val="0"/>
              <w:widowControl w:val="0"/>
              <w:kinsoku/>
              <w:wordWrap/>
              <w:overflowPunct/>
              <w:topLinePunct w:val="0"/>
              <w:autoSpaceDE/>
              <w:autoSpaceDN/>
              <w:bidi w:val="0"/>
              <w:adjustRightInd/>
              <w:snapToGrid/>
              <w:spacing w:line="400" w:lineRule="exact"/>
              <w:ind w:left="142" w:leftChars="0" w:right="0" w:rightChars="0" w:hanging="142" w:firstLineChars="0"/>
              <w:jc w:val="center"/>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z w:val="28"/>
                <w:szCs w:val="28"/>
              </w:rPr>
              <w:t>月底前</w:t>
            </w:r>
          </w:p>
        </w:tc>
        <w:tc>
          <w:tcPr>
            <w:tcW w:w="1817" w:type="dxa"/>
            <w:vMerge w:val="restart"/>
            <w:tcBorders>
              <w:top w:val="single" w:color="000000" w:sz="2" w:space="0"/>
            </w:tcBorders>
            <w:vAlign w:val="center"/>
          </w:tcPr>
          <w:p w14:paraId="0381382D">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09B8BC3F">
            <w:pPr>
              <w:pStyle w:val="10"/>
              <w:keepNext w:val="0"/>
              <w:keepLines w:val="0"/>
              <w:pageBreakBefore w:val="0"/>
              <w:widowControl w:val="0"/>
              <w:kinsoku/>
              <w:wordWrap/>
              <w:overflowPunct/>
              <w:topLinePunct w:val="0"/>
              <w:autoSpaceDE/>
              <w:autoSpaceDN/>
              <w:bidi w:val="0"/>
              <w:adjustRightInd/>
              <w:snapToGrid/>
              <w:spacing w:before="74" w:line="400" w:lineRule="exact"/>
              <w:jc w:val="center"/>
              <w:textAlignment w:val="auto"/>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4"/>
                <w:sz w:val="28"/>
                <w:szCs w:val="28"/>
                <w:lang w:eastAsia="zh-CN"/>
              </w:rPr>
              <w:t>市</w:t>
            </w:r>
            <w:r>
              <w:rPr>
                <w:rFonts w:hint="eastAsia" w:ascii="仿宋_GB2312" w:hAnsi="仿宋_GB2312" w:eastAsia="仿宋_GB2312" w:cs="仿宋_GB2312"/>
                <w:spacing w:val="4"/>
                <w:sz w:val="28"/>
                <w:szCs w:val="28"/>
              </w:rPr>
              <w:t>质安站</w:t>
            </w:r>
          </w:p>
        </w:tc>
      </w:tr>
      <w:tr w14:paraId="200F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5" w:hRule="atLeast"/>
        </w:trPr>
        <w:tc>
          <w:tcPr>
            <w:tcW w:w="1032" w:type="dxa"/>
            <w:vMerge w:val="continue"/>
            <w:vAlign w:val="center"/>
          </w:tcPr>
          <w:p w14:paraId="04EAB4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6FB1C35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372FDAD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6</w:t>
            </w:r>
          </w:p>
        </w:tc>
        <w:tc>
          <w:tcPr>
            <w:tcW w:w="5760" w:type="dxa"/>
            <w:tcBorders>
              <w:top w:val="single" w:color="auto" w:sz="4" w:space="0"/>
              <w:bottom w:val="single" w:color="auto" w:sz="4" w:space="0"/>
            </w:tcBorders>
            <w:shd w:val="clear" w:color="auto" w:fill="auto"/>
            <w:vAlign w:val="center"/>
          </w:tcPr>
          <w:p w14:paraId="3181A107">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7" w:firstLineChars="0"/>
              <w:jc w:val="left"/>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2"/>
                <w:sz w:val="28"/>
                <w:szCs w:val="28"/>
              </w:rPr>
              <w:t>结合日常“双随机”检查，重点</w:t>
            </w:r>
            <w:r>
              <w:rPr>
                <w:rFonts w:hint="eastAsia" w:ascii="仿宋_GB2312" w:hAnsi="仿宋_GB2312" w:eastAsia="仿宋_GB2312" w:cs="仿宋_GB2312"/>
                <w:spacing w:val="8"/>
                <w:sz w:val="28"/>
                <w:szCs w:val="28"/>
              </w:rPr>
              <w:t>检查保温材料进场检验检测过程</w:t>
            </w:r>
          </w:p>
        </w:tc>
        <w:tc>
          <w:tcPr>
            <w:tcW w:w="2172" w:type="dxa"/>
            <w:tcBorders>
              <w:top w:val="single" w:color="auto" w:sz="4" w:space="0"/>
              <w:bottom w:val="single" w:color="auto" w:sz="4" w:space="0"/>
            </w:tcBorders>
            <w:shd w:val="clear" w:color="auto" w:fill="auto"/>
            <w:vAlign w:val="center"/>
          </w:tcPr>
          <w:p w14:paraId="69227944">
            <w:pPr>
              <w:pStyle w:val="10"/>
              <w:keepNext w:val="0"/>
              <w:keepLines w:val="0"/>
              <w:pageBreakBefore w:val="0"/>
              <w:widowControl w:val="0"/>
              <w:kinsoku/>
              <w:wordWrap/>
              <w:overflowPunct/>
              <w:topLinePunct w:val="0"/>
              <w:autoSpaceDE/>
              <w:autoSpaceDN/>
              <w:bidi w:val="0"/>
              <w:adjustRightInd/>
              <w:snapToGrid/>
              <w:spacing w:line="400" w:lineRule="exact"/>
              <w:ind w:left="51" w:leftChars="0" w:right="0" w:rightChars="0" w:hanging="51" w:firstLineChars="0"/>
              <w:jc w:val="center"/>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vMerge w:val="continue"/>
            <w:vAlign w:val="center"/>
          </w:tcPr>
          <w:p w14:paraId="1360D103">
            <w:pPr>
              <w:pStyle w:val="10"/>
              <w:keepNext w:val="0"/>
              <w:keepLines w:val="0"/>
              <w:pageBreakBefore w:val="0"/>
              <w:widowControl w:val="0"/>
              <w:kinsoku/>
              <w:wordWrap/>
              <w:overflowPunct/>
              <w:topLinePunct w:val="0"/>
              <w:autoSpaceDE/>
              <w:autoSpaceDN/>
              <w:bidi w:val="0"/>
              <w:adjustRightInd/>
              <w:snapToGrid/>
              <w:spacing w:before="74" w:line="400" w:lineRule="exact"/>
              <w:ind w:left="236"/>
              <w:jc w:val="center"/>
              <w:textAlignment w:val="auto"/>
              <w:rPr>
                <w:rFonts w:hint="eastAsia" w:ascii="仿宋_GB2312" w:hAnsi="仿宋_GB2312" w:eastAsia="仿宋_GB2312" w:cs="仿宋_GB2312"/>
                <w:spacing w:val="5"/>
                <w:sz w:val="28"/>
                <w:szCs w:val="28"/>
              </w:rPr>
            </w:pPr>
          </w:p>
        </w:tc>
      </w:tr>
      <w:tr w14:paraId="12359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1032" w:type="dxa"/>
            <w:vMerge w:val="continue"/>
            <w:vAlign w:val="center"/>
          </w:tcPr>
          <w:p w14:paraId="75CC24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7DA597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04F0936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7</w:t>
            </w:r>
          </w:p>
        </w:tc>
        <w:tc>
          <w:tcPr>
            <w:tcW w:w="5760" w:type="dxa"/>
            <w:tcBorders>
              <w:top w:val="single" w:color="auto" w:sz="4" w:space="0"/>
              <w:bottom w:val="single" w:color="auto" w:sz="4" w:space="0"/>
            </w:tcBorders>
            <w:shd w:val="clear" w:color="auto" w:fill="auto"/>
            <w:vAlign w:val="center"/>
          </w:tcPr>
          <w:p w14:paraId="04452DAD">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8"/>
                <w:sz w:val="28"/>
                <w:szCs w:val="28"/>
              </w:rPr>
              <w:t>督促本辖区检测机构及时在省建设工程监管一体化平台上传检验</w:t>
            </w:r>
            <w:r>
              <w:rPr>
                <w:rFonts w:hint="eastAsia" w:ascii="仿宋_GB2312" w:hAnsi="仿宋_GB2312" w:eastAsia="仿宋_GB2312" w:cs="仿宋_GB2312"/>
                <w:spacing w:val="5"/>
                <w:sz w:val="28"/>
                <w:szCs w:val="28"/>
              </w:rPr>
              <w:t>检测报告</w:t>
            </w:r>
          </w:p>
        </w:tc>
        <w:tc>
          <w:tcPr>
            <w:tcW w:w="2172" w:type="dxa"/>
            <w:tcBorders>
              <w:top w:val="single" w:color="auto" w:sz="4" w:space="0"/>
              <w:bottom w:val="single" w:color="auto" w:sz="4" w:space="0"/>
            </w:tcBorders>
            <w:shd w:val="clear" w:color="auto" w:fill="auto"/>
            <w:vAlign w:val="center"/>
          </w:tcPr>
          <w:p w14:paraId="20AF0909">
            <w:pPr>
              <w:pStyle w:val="10"/>
              <w:keepNext w:val="0"/>
              <w:keepLines w:val="0"/>
              <w:pageBreakBefore w:val="0"/>
              <w:widowControl w:val="0"/>
              <w:kinsoku/>
              <w:wordWrap/>
              <w:overflowPunct/>
              <w:topLinePunct w:val="0"/>
              <w:autoSpaceDE/>
              <w:autoSpaceDN/>
              <w:bidi w:val="0"/>
              <w:adjustRightInd/>
              <w:snapToGrid/>
              <w:spacing w:line="400" w:lineRule="exact"/>
              <w:ind w:left="51" w:leftChars="0" w:right="0" w:rightChars="0" w:hanging="51" w:firstLineChars="0"/>
              <w:jc w:val="center"/>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vMerge w:val="continue"/>
            <w:vAlign w:val="center"/>
          </w:tcPr>
          <w:p w14:paraId="12DBCA3D">
            <w:pPr>
              <w:pStyle w:val="10"/>
              <w:keepNext w:val="0"/>
              <w:keepLines w:val="0"/>
              <w:pageBreakBefore w:val="0"/>
              <w:widowControl w:val="0"/>
              <w:kinsoku/>
              <w:wordWrap/>
              <w:overflowPunct/>
              <w:topLinePunct w:val="0"/>
              <w:autoSpaceDE/>
              <w:autoSpaceDN/>
              <w:bidi w:val="0"/>
              <w:adjustRightInd/>
              <w:snapToGrid/>
              <w:spacing w:before="74" w:line="400" w:lineRule="exact"/>
              <w:ind w:left="236"/>
              <w:jc w:val="center"/>
              <w:textAlignment w:val="auto"/>
              <w:rPr>
                <w:rFonts w:hint="eastAsia" w:ascii="仿宋_GB2312" w:hAnsi="仿宋_GB2312" w:eastAsia="仿宋_GB2312" w:cs="仿宋_GB2312"/>
                <w:spacing w:val="5"/>
                <w:sz w:val="28"/>
                <w:szCs w:val="28"/>
              </w:rPr>
            </w:pPr>
          </w:p>
        </w:tc>
      </w:tr>
      <w:tr w14:paraId="4B569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1032" w:type="dxa"/>
            <w:vMerge w:val="continue"/>
            <w:vAlign w:val="center"/>
          </w:tcPr>
          <w:p w14:paraId="1A036BA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415F9D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5A0CF0E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8</w:t>
            </w:r>
          </w:p>
        </w:tc>
        <w:tc>
          <w:tcPr>
            <w:tcW w:w="5760" w:type="dxa"/>
            <w:tcBorders>
              <w:top w:val="single" w:color="auto" w:sz="4" w:space="0"/>
              <w:bottom w:val="single" w:color="auto" w:sz="4" w:space="0"/>
            </w:tcBorders>
            <w:shd w:val="clear" w:color="auto" w:fill="auto"/>
            <w:vAlign w:val="center"/>
          </w:tcPr>
          <w:p w14:paraId="1970407C">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5"/>
                <w:sz w:val="28"/>
                <w:szCs w:val="28"/>
              </w:rPr>
              <w:t>组织开展1轮建设工程质量检测</w:t>
            </w:r>
            <w:r>
              <w:rPr>
                <w:rFonts w:hint="eastAsia" w:ascii="仿宋_GB2312" w:hAnsi="仿宋_GB2312" w:eastAsia="仿宋_GB2312" w:cs="仿宋_GB2312"/>
                <w:spacing w:val="8"/>
                <w:sz w:val="28"/>
                <w:szCs w:val="28"/>
              </w:rPr>
              <w:t>机构专项监督抽查，对违法违规</w:t>
            </w:r>
            <w:r>
              <w:rPr>
                <w:rFonts w:hint="eastAsia" w:ascii="仿宋_GB2312" w:hAnsi="仿宋_GB2312" w:eastAsia="仿宋_GB2312" w:cs="仿宋_GB2312"/>
                <w:spacing w:val="7"/>
                <w:sz w:val="28"/>
                <w:szCs w:val="28"/>
              </w:rPr>
              <w:t>行为予以曝光</w:t>
            </w:r>
          </w:p>
        </w:tc>
        <w:tc>
          <w:tcPr>
            <w:tcW w:w="2172" w:type="dxa"/>
            <w:tcBorders>
              <w:top w:val="single" w:color="auto" w:sz="4" w:space="0"/>
              <w:bottom w:val="single" w:color="auto" w:sz="4" w:space="0"/>
            </w:tcBorders>
            <w:shd w:val="clear" w:color="auto" w:fill="auto"/>
            <w:vAlign w:val="center"/>
          </w:tcPr>
          <w:p w14:paraId="2468CEC6">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vMerge w:val="continue"/>
            <w:vAlign w:val="center"/>
          </w:tcPr>
          <w:p w14:paraId="622D9BB2">
            <w:pPr>
              <w:pStyle w:val="10"/>
              <w:keepNext w:val="0"/>
              <w:keepLines w:val="0"/>
              <w:pageBreakBefore w:val="0"/>
              <w:widowControl w:val="0"/>
              <w:kinsoku/>
              <w:wordWrap/>
              <w:overflowPunct/>
              <w:topLinePunct w:val="0"/>
              <w:autoSpaceDE/>
              <w:autoSpaceDN/>
              <w:bidi w:val="0"/>
              <w:adjustRightInd/>
              <w:snapToGrid/>
              <w:spacing w:before="74" w:line="400" w:lineRule="exact"/>
              <w:ind w:left="236"/>
              <w:jc w:val="center"/>
              <w:textAlignment w:val="auto"/>
              <w:rPr>
                <w:rFonts w:hint="eastAsia" w:ascii="仿宋_GB2312" w:hAnsi="仿宋_GB2312" w:eastAsia="仿宋_GB2312" w:cs="仿宋_GB2312"/>
                <w:spacing w:val="5"/>
                <w:sz w:val="28"/>
                <w:szCs w:val="28"/>
              </w:rPr>
            </w:pPr>
          </w:p>
        </w:tc>
      </w:tr>
      <w:tr w14:paraId="0F5F3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5" w:hRule="atLeast"/>
        </w:trPr>
        <w:tc>
          <w:tcPr>
            <w:tcW w:w="1032" w:type="dxa"/>
            <w:vMerge w:val="continue"/>
            <w:vAlign w:val="center"/>
          </w:tcPr>
          <w:p w14:paraId="6C98534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2FA7902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2FBED79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9</w:t>
            </w:r>
          </w:p>
        </w:tc>
        <w:tc>
          <w:tcPr>
            <w:tcW w:w="5760" w:type="dxa"/>
            <w:tcBorders>
              <w:top w:val="single" w:color="auto" w:sz="4" w:space="0"/>
              <w:bottom w:val="single" w:color="auto" w:sz="4" w:space="0"/>
            </w:tcBorders>
            <w:shd w:val="clear" w:color="auto" w:fill="auto"/>
            <w:vAlign w:val="center"/>
          </w:tcPr>
          <w:p w14:paraId="1AB634DE">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8"/>
                <w:sz w:val="28"/>
                <w:szCs w:val="28"/>
              </w:rPr>
              <w:t>每季度评估各县区工作，确保在</w:t>
            </w:r>
            <w:r>
              <w:rPr>
                <w:rFonts w:hint="eastAsia" w:ascii="仿宋_GB2312" w:hAnsi="仿宋_GB2312" w:eastAsia="仿宋_GB2312" w:cs="仿宋_GB2312"/>
                <w:spacing w:val="6"/>
                <w:sz w:val="28"/>
                <w:szCs w:val="28"/>
              </w:rPr>
              <w:t>2025年底前取得阶段性进展并</w:t>
            </w:r>
            <w:r>
              <w:rPr>
                <w:rFonts w:hint="eastAsia" w:ascii="仿宋_GB2312" w:hAnsi="仿宋_GB2312" w:eastAsia="仿宋_GB2312" w:cs="仿宋_GB2312"/>
                <w:spacing w:val="5"/>
                <w:sz w:val="28"/>
                <w:szCs w:val="28"/>
              </w:rPr>
              <w:t>持续推进</w:t>
            </w:r>
          </w:p>
        </w:tc>
        <w:tc>
          <w:tcPr>
            <w:tcW w:w="2172" w:type="dxa"/>
            <w:tcBorders>
              <w:top w:val="single" w:color="auto" w:sz="4" w:space="0"/>
              <w:bottom w:val="single" w:color="auto" w:sz="4" w:space="0"/>
            </w:tcBorders>
            <w:shd w:val="clear" w:color="auto" w:fill="auto"/>
            <w:vAlign w:val="center"/>
          </w:tcPr>
          <w:p w14:paraId="7B49F0C8">
            <w:pPr>
              <w:pStyle w:val="10"/>
              <w:keepNext w:val="0"/>
              <w:keepLines w:val="0"/>
              <w:pageBreakBefore w:val="0"/>
              <w:widowControl w:val="0"/>
              <w:kinsoku/>
              <w:wordWrap/>
              <w:overflowPunct/>
              <w:topLinePunct w:val="0"/>
              <w:autoSpaceDE/>
              <w:autoSpaceDN/>
              <w:bidi w:val="0"/>
              <w:adjustRightInd/>
              <w:snapToGrid/>
              <w:spacing w:line="400" w:lineRule="exact"/>
              <w:ind w:left="51" w:leftChars="0" w:right="0" w:rightChars="0" w:hanging="51" w:firstLineChars="0"/>
              <w:jc w:val="center"/>
              <w:textAlignment w:val="auto"/>
              <w:rPr>
                <w:rFonts w:hint="eastAsia" w:ascii="仿宋_GB2312" w:hAnsi="仿宋_GB2312" w:eastAsia="仿宋_GB2312" w:cs="仿宋_GB2312"/>
                <w:kern w:val="2"/>
                <w:sz w:val="28"/>
                <w:szCs w:val="28"/>
                <w:lang w:val="en-US" w:eastAsia="en-US" w:bidi="ar-SA"/>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vMerge w:val="continue"/>
            <w:vAlign w:val="center"/>
          </w:tcPr>
          <w:p w14:paraId="2A43064F">
            <w:pPr>
              <w:pStyle w:val="10"/>
              <w:keepNext w:val="0"/>
              <w:keepLines w:val="0"/>
              <w:pageBreakBefore w:val="0"/>
              <w:widowControl w:val="0"/>
              <w:kinsoku/>
              <w:wordWrap/>
              <w:overflowPunct/>
              <w:topLinePunct w:val="0"/>
              <w:autoSpaceDE/>
              <w:autoSpaceDN/>
              <w:bidi w:val="0"/>
              <w:adjustRightInd/>
              <w:snapToGrid/>
              <w:spacing w:before="74" w:line="400" w:lineRule="exact"/>
              <w:ind w:left="236"/>
              <w:jc w:val="center"/>
              <w:textAlignment w:val="auto"/>
              <w:rPr>
                <w:rFonts w:hint="eastAsia" w:ascii="仿宋_GB2312" w:hAnsi="仿宋_GB2312" w:eastAsia="仿宋_GB2312" w:cs="仿宋_GB2312"/>
                <w:spacing w:val="5"/>
                <w:sz w:val="28"/>
                <w:szCs w:val="28"/>
              </w:rPr>
            </w:pPr>
          </w:p>
        </w:tc>
      </w:tr>
      <w:tr w14:paraId="770B4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0" w:hRule="atLeast"/>
        </w:trPr>
        <w:tc>
          <w:tcPr>
            <w:tcW w:w="1032" w:type="dxa"/>
            <w:vMerge w:val="restart"/>
            <w:vAlign w:val="center"/>
          </w:tcPr>
          <w:p w14:paraId="1B318E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三</w:t>
            </w:r>
          </w:p>
        </w:tc>
        <w:tc>
          <w:tcPr>
            <w:tcW w:w="2178" w:type="dxa"/>
            <w:vMerge w:val="restart"/>
            <w:vAlign w:val="center"/>
          </w:tcPr>
          <w:p w14:paraId="53382A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严格保温材料施工质量安全</w:t>
            </w:r>
          </w:p>
        </w:tc>
        <w:tc>
          <w:tcPr>
            <w:tcW w:w="998" w:type="dxa"/>
            <w:tcBorders>
              <w:top w:val="single" w:color="auto" w:sz="4" w:space="0"/>
              <w:bottom w:val="single" w:color="auto" w:sz="4" w:space="0"/>
            </w:tcBorders>
            <w:shd w:val="clear" w:color="auto" w:fill="auto"/>
            <w:vAlign w:val="center"/>
          </w:tcPr>
          <w:p w14:paraId="09EA479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rPr>
              <w:t>10</w:t>
            </w:r>
          </w:p>
        </w:tc>
        <w:tc>
          <w:tcPr>
            <w:tcW w:w="5760" w:type="dxa"/>
            <w:tcBorders>
              <w:top w:val="single" w:color="auto" w:sz="4" w:space="0"/>
              <w:bottom w:val="single" w:color="auto" w:sz="4" w:space="0"/>
            </w:tcBorders>
            <w:shd w:val="clear" w:color="auto" w:fill="auto"/>
            <w:vAlign w:val="center"/>
          </w:tcPr>
          <w:p w14:paraId="246EDD80">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2"/>
                <w:sz w:val="28"/>
                <w:szCs w:val="28"/>
              </w:rPr>
              <w:t>结合日常“双随机”检查，重点</w:t>
            </w:r>
            <w:r>
              <w:rPr>
                <w:rFonts w:hint="eastAsia" w:ascii="仿宋_GB2312" w:hAnsi="仿宋_GB2312" w:eastAsia="仿宋_GB2312" w:cs="仿宋_GB2312"/>
                <w:spacing w:val="8"/>
                <w:sz w:val="28"/>
                <w:szCs w:val="28"/>
              </w:rPr>
              <w:t>检查保温材料施工质量安全，对不符合规定要求的责令整改</w:t>
            </w:r>
          </w:p>
        </w:tc>
        <w:tc>
          <w:tcPr>
            <w:tcW w:w="2172" w:type="dxa"/>
            <w:tcBorders>
              <w:top w:val="single" w:color="auto" w:sz="4" w:space="0"/>
              <w:bottom w:val="single" w:color="auto" w:sz="4" w:space="0"/>
            </w:tcBorders>
            <w:shd w:val="clear" w:color="auto" w:fill="auto"/>
            <w:vAlign w:val="center"/>
          </w:tcPr>
          <w:p w14:paraId="6E64F647">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z w:val="28"/>
                <w:szCs w:val="28"/>
              </w:rPr>
              <w:t>月底前</w:t>
            </w:r>
          </w:p>
        </w:tc>
        <w:tc>
          <w:tcPr>
            <w:tcW w:w="1817" w:type="dxa"/>
            <w:tcBorders>
              <w:bottom w:val="single" w:color="auto" w:sz="4" w:space="0"/>
            </w:tcBorders>
            <w:vAlign w:val="center"/>
          </w:tcPr>
          <w:p w14:paraId="28B0F735">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16978A4C">
            <w:pPr>
              <w:pStyle w:val="10"/>
              <w:keepNext w:val="0"/>
              <w:keepLines w:val="0"/>
              <w:pageBreakBefore w:val="0"/>
              <w:widowControl w:val="0"/>
              <w:kinsoku/>
              <w:wordWrap/>
              <w:overflowPunct/>
              <w:topLinePunct w:val="0"/>
              <w:autoSpaceDE/>
              <w:autoSpaceDN/>
              <w:bidi w:val="0"/>
              <w:adjustRightInd/>
              <w:snapToGrid/>
              <w:spacing w:before="74" w:line="400" w:lineRule="exact"/>
              <w:jc w:val="center"/>
              <w:textAlignment w:val="auto"/>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4"/>
                <w:sz w:val="28"/>
                <w:szCs w:val="28"/>
                <w:lang w:eastAsia="zh-CN"/>
              </w:rPr>
              <w:t>市</w:t>
            </w:r>
            <w:r>
              <w:rPr>
                <w:rFonts w:hint="eastAsia" w:ascii="仿宋_GB2312" w:hAnsi="仿宋_GB2312" w:eastAsia="仿宋_GB2312" w:cs="仿宋_GB2312"/>
                <w:spacing w:val="4"/>
                <w:sz w:val="28"/>
                <w:szCs w:val="28"/>
              </w:rPr>
              <w:t>质安站</w:t>
            </w:r>
          </w:p>
        </w:tc>
      </w:tr>
      <w:tr w14:paraId="59228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4" w:hRule="atLeast"/>
        </w:trPr>
        <w:tc>
          <w:tcPr>
            <w:tcW w:w="1032" w:type="dxa"/>
            <w:vMerge w:val="continue"/>
            <w:vAlign w:val="center"/>
          </w:tcPr>
          <w:p w14:paraId="7209A6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4DD24E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400A47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rPr>
              <w:t>11</w:t>
            </w:r>
          </w:p>
        </w:tc>
        <w:tc>
          <w:tcPr>
            <w:tcW w:w="5760" w:type="dxa"/>
            <w:tcBorders>
              <w:top w:val="single" w:color="auto" w:sz="4" w:space="0"/>
              <w:bottom w:val="single" w:color="auto" w:sz="4" w:space="0"/>
            </w:tcBorders>
            <w:shd w:val="clear" w:color="auto" w:fill="auto"/>
            <w:vAlign w:val="center"/>
          </w:tcPr>
          <w:p w14:paraId="417EC9B2">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通过安全工作平台开展日常排查</w:t>
            </w:r>
          </w:p>
        </w:tc>
        <w:tc>
          <w:tcPr>
            <w:tcW w:w="2172" w:type="dxa"/>
            <w:tcBorders>
              <w:top w:val="single" w:color="auto" w:sz="4" w:space="0"/>
              <w:bottom w:val="single" w:color="auto" w:sz="4" w:space="0"/>
            </w:tcBorders>
            <w:shd w:val="clear" w:color="auto" w:fill="auto"/>
            <w:vAlign w:val="center"/>
          </w:tcPr>
          <w:p w14:paraId="620E1812">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vMerge w:val="restart"/>
            <w:tcBorders>
              <w:top w:val="single" w:color="auto" w:sz="4" w:space="0"/>
            </w:tcBorders>
            <w:vAlign w:val="center"/>
          </w:tcPr>
          <w:p w14:paraId="4077075B">
            <w:pPr>
              <w:pStyle w:val="10"/>
              <w:keepNext w:val="0"/>
              <w:keepLines w:val="0"/>
              <w:pageBreakBefore w:val="0"/>
              <w:widowControl w:val="0"/>
              <w:kinsoku/>
              <w:wordWrap/>
              <w:overflowPunct/>
              <w:topLinePunct w:val="0"/>
              <w:autoSpaceDE/>
              <w:autoSpaceDN/>
              <w:bidi w:val="0"/>
              <w:adjustRightInd/>
              <w:snapToGrid/>
              <w:spacing w:before="74" w:line="400" w:lineRule="exact"/>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相关科室、</w:t>
            </w:r>
          </w:p>
          <w:p w14:paraId="57CF74AA">
            <w:pPr>
              <w:pStyle w:val="10"/>
              <w:keepNext w:val="0"/>
              <w:keepLines w:val="0"/>
              <w:pageBreakBefore w:val="0"/>
              <w:widowControl w:val="0"/>
              <w:kinsoku/>
              <w:wordWrap/>
              <w:overflowPunct/>
              <w:topLinePunct w:val="0"/>
              <w:autoSpaceDE/>
              <w:autoSpaceDN/>
              <w:bidi w:val="0"/>
              <w:adjustRightInd/>
              <w:snapToGrid/>
              <w:spacing w:before="74" w:line="400" w:lineRule="exact"/>
              <w:jc w:val="center"/>
              <w:textAlignment w:val="auto"/>
              <w:rPr>
                <w:rFonts w:hint="eastAsia" w:ascii="仿宋_GB2312" w:hAnsi="仿宋_GB2312" w:eastAsia="仿宋_GB2312" w:cs="仿宋_GB2312"/>
                <w:spacing w:val="5"/>
                <w:sz w:val="28"/>
                <w:szCs w:val="28"/>
                <w:lang w:val="en-US" w:eastAsia="zh-CN"/>
              </w:rPr>
            </w:pPr>
            <w:r>
              <w:rPr>
                <w:rFonts w:hint="eastAsia" w:ascii="仿宋_GB2312" w:hAnsi="仿宋_GB2312" w:eastAsia="仿宋_GB2312" w:cs="仿宋_GB2312"/>
                <w:spacing w:val="2"/>
                <w:sz w:val="28"/>
                <w:szCs w:val="28"/>
                <w:lang w:eastAsia="zh-CN"/>
              </w:rPr>
              <w:t>单位</w:t>
            </w:r>
          </w:p>
        </w:tc>
      </w:tr>
      <w:tr w14:paraId="1A3E8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0" w:hRule="atLeast"/>
        </w:trPr>
        <w:tc>
          <w:tcPr>
            <w:tcW w:w="1032" w:type="dxa"/>
            <w:vMerge w:val="continue"/>
            <w:vAlign w:val="center"/>
          </w:tcPr>
          <w:p w14:paraId="2623FB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2BF1F3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04CA8B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rPr>
              <w:t>12</w:t>
            </w:r>
          </w:p>
        </w:tc>
        <w:tc>
          <w:tcPr>
            <w:tcW w:w="5760" w:type="dxa"/>
            <w:tcBorders>
              <w:top w:val="single" w:color="auto" w:sz="4" w:space="0"/>
              <w:bottom w:val="single" w:color="auto" w:sz="4" w:space="0"/>
            </w:tcBorders>
            <w:shd w:val="clear" w:color="auto" w:fill="auto"/>
            <w:vAlign w:val="center"/>
          </w:tcPr>
          <w:p w14:paraId="412FEFB9">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督促相关责任主体通过全省房屋市政小散工程登记系统，进行小</w:t>
            </w:r>
            <w:r>
              <w:rPr>
                <w:rFonts w:hint="eastAsia" w:ascii="仿宋_GB2312" w:hAnsi="仿宋_GB2312" w:eastAsia="仿宋_GB2312" w:cs="仿宋_GB2312"/>
                <w:spacing w:val="6"/>
                <w:sz w:val="28"/>
                <w:szCs w:val="28"/>
              </w:rPr>
              <w:t>散工程登记</w:t>
            </w:r>
          </w:p>
        </w:tc>
        <w:tc>
          <w:tcPr>
            <w:tcW w:w="2172" w:type="dxa"/>
            <w:tcBorders>
              <w:top w:val="single" w:color="auto" w:sz="4" w:space="0"/>
              <w:bottom w:val="single" w:color="auto" w:sz="4" w:space="0"/>
            </w:tcBorders>
            <w:shd w:val="clear" w:color="auto" w:fill="auto"/>
            <w:vAlign w:val="center"/>
          </w:tcPr>
          <w:p w14:paraId="21D0E6A0">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vMerge w:val="continue"/>
            <w:tcBorders>
              <w:bottom w:val="single" w:color="auto" w:sz="4" w:space="0"/>
            </w:tcBorders>
            <w:vAlign w:val="center"/>
          </w:tcPr>
          <w:p w14:paraId="6A2225AE">
            <w:pPr>
              <w:pStyle w:val="10"/>
              <w:keepNext w:val="0"/>
              <w:keepLines w:val="0"/>
              <w:pageBreakBefore w:val="0"/>
              <w:widowControl w:val="0"/>
              <w:kinsoku/>
              <w:wordWrap/>
              <w:overflowPunct/>
              <w:topLinePunct w:val="0"/>
              <w:autoSpaceDE/>
              <w:autoSpaceDN/>
              <w:bidi w:val="0"/>
              <w:adjustRightInd/>
              <w:snapToGrid/>
              <w:spacing w:before="74" w:line="400" w:lineRule="exact"/>
              <w:jc w:val="center"/>
              <w:textAlignment w:val="auto"/>
              <w:rPr>
                <w:rFonts w:hint="eastAsia" w:ascii="仿宋_GB2312" w:hAnsi="仿宋_GB2312" w:eastAsia="仿宋_GB2312" w:cs="仿宋_GB2312"/>
                <w:spacing w:val="5"/>
                <w:sz w:val="28"/>
                <w:szCs w:val="28"/>
                <w:lang w:val="en-US" w:eastAsia="zh-CN"/>
              </w:rPr>
            </w:pPr>
          </w:p>
        </w:tc>
      </w:tr>
      <w:tr w14:paraId="73BA0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0" w:hRule="atLeast"/>
        </w:trPr>
        <w:tc>
          <w:tcPr>
            <w:tcW w:w="1032" w:type="dxa"/>
            <w:vMerge w:val="restart"/>
            <w:vAlign w:val="center"/>
          </w:tcPr>
          <w:p w14:paraId="5DA7B325">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rPr>
              <w:t>四</w:t>
            </w:r>
          </w:p>
        </w:tc>
        <w:tc>
          <w:tcPr>
            <w:tcW w:w="2178" w:type="dxa"/>
            <w:vMerge w:val="restart"/>
            <w:vAlign w:val="center"/>
          </w:tcPr>
          <w:p w14:paraId="4852F2BC">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hanging="1"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pacing w:val="6"/>
                <w:sz w:val="28"/>
                <w:szCs w:val="28"/>
              </w:rPr>
              <w:t>既有建筑外墙保温材料</w:t>
            </w:r>
            <w:r>
              <w:rPr>
                <w:rFonts w:hint="eastAsia" w:ascii="仿宋_GB2312" w:hAnsi="仿宋_GB2312" w:eastAsia="仿宋_GB2312" w:cs="仿宋_GB2312"/>
                <w:b/>
                <w:bCs/>
                <w:spacing w:val="6"/>
                <w:sz w:val="28"/>
                <w:szCs w:val="28"/>
                <w:lang w:eastAsia="zh-CN"/>
              </w:rPr>
              <w:t>更新改造</w:t>
            </w:r>
          </w:p>
        </w:tc>
        <w:tc>
          <w:tcPr>
            <w:tcW w:w="998" w:type="dxa"/>
            <w:tcBorders>
              <w:top w:val="single" w:color="auto" w:sz="4" w:space="0"/>
              <w:bottom w:val="single" w:color="auto" w:sz="4" w:space="0"/>
            </w:tcBorders>
            <w:shd w:val="clear" w:color="auto" w:fill="auto"/>
            <w:vAlign w:val="center"/>
          </w:tcPr>
          <w:p w14:paraId="6F774CD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13</w:t>
            </w:r>
          </w:p>
        </w:tc>
        <w:tc>
          <w:tcPr>
            <w:tcW w:w="5760" w:type="dxa"/>
            <w:tcBorders>
              <w:top w:val="single" w:color="auto" w:sz="4" w:space="0"/>
              <w:bottom w:val="single" w:color="auto" w:sz="4" w:space="0"/>
            </w:tcBorders>
            <w:shd w:val="clear" w:color="auto" w:fill="auto"/>
            <w:vAlign w:val="center"/>
          </w:tcPr>
          <w:p w14:paraId="496CA636">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7"/>
                <w:sz w:val="28"/>
                <w:szCs w:val="28"/>
                <w:lang w:eastAsia="zh-CN"/>
              </w:rPr>
              <w:t>会同属地城管部门</w:t>
            </w:r>
            <w:r>
              <w:rPr>
                <w:rFonts w:hint="eastAsia" w:ascii="仿宋_GB2312" w:hAnsi="仿宋_GB2312" w:eastAsia="仿宋_GB2312" w:cs="仿宋_GB2312"/>
                <w:spacing w:val="-7"/>
                <w:sz w:val="28"/>
                <w:szCs w:val="28"/>
              </w:rPr>
              <w:t>按照“谁所有、谁负责”“谁主管、</w:t>
            </w:r>
            <w:r>
              <w:rPr>
                <w:rFonts w:hint="eastAsia" w:ascii="仿宋_GB2312" w:hAnsi="仿宋_GB2312" w:eastAsia="仿宋_GB2312" w:cs="仿宋_GB2312"/>
                <w:sz w:val="28"/>
                <w:szCs w:val="28"/>
              </w:rPr>
              <w:t>谁负责”的原则，结合日常监管和</w:t>
            </w:r>
            <w:r>
              <w:rPr>
                <w:rFonts w:hint="eastAsia" w:ascii="仿宋_GB2312" w:hAnsi="仿宋_GB2312" w:eastAsia="仿宋_GB2312" w:cs="仿宋_GB2312"/>
                <w:spacing w:val="8"/>
                <w:sz w:val="28"/>
                <w:szCs w:val="28"/>
              </w:rPr>
              <w:t>行业管理，督促</w:t>
            </w:r>
            <w:r>
              <w:rPr>
                <w:rFonts w:hint="eastAsia" w:ascii="仿宋_GB2312" w:hAnsi="仿宋_GB2312" w:eastAsia="仿宋_GB2312" w:cs="仿宋_GB2312"/>
                <w:spacing w:val="8"/>
                <w:sz w:val="28"/>
                <w:szCs w:val="28"/>
                <w:lang w:eastAsia="zh-CN"/>
              </w:rPr>
              <w:t>指导本辖区内</w:t>
            </w:r>
            <w:r>
              <w:rPr>
                <w:rFonts w:hint="eastAsia" w:ascii="仿宋_GB2312" w:hAnsi="仿宋_GB2312" w:eastAsia="仿宋_GB2312" w:cs="仿宋_GB2312"/>
                <w:spacing w:val="8"/>
                <w:sz w:val="28"/>
                <w:szCs w:val="28"/>
              </w:rPr>
              <w:t>高层民用建筑产权所有人</w:t>
            </w:r>
            <w:r>
              <w:rPr>
                <w:rFonts w:hint="eastAsia" w:ascii="仿宋_GB2312" w:hAnsi="仿宋_GB2312" w:eastAsia="仿宋_GB2312" w:cs="仿宋_GB2312"/>
                <w:spacing w:val="8"/>
                <w:sz w:val="28"/>
                <w:szCs w:val="28"/>
                <w:lang w:eastAsia="zh-CN"/>
              </w:rPr>
              <w:t>或物业管理人</w:t>
            </w:r>
            <w:r>
              <w:rPr>
                <w:rFonts w:hint="eastAsia" w:ascii="仿宋_GB2312" w:hAnsi="仿宋_GB2312" w:eastAsia="仿宋_GB2312" w:cs="仿宋_GB2312"/>
                <w:spacing w:val="8"/>
                <w:sz w:val="28"/>
                <w:szCs w:val="28"/>
              </w:rPr>
              <w:t>制定计划，全面开展既有建筑外墙</w:t>
            </w:r>
            <w:r>
              <w:rPr>
                <w:rFonts w:hint="eastAsia" w:ascii="仿宋_GB2312" w:hAnsi="仿宋_GB2312" w:eastAsia="仿宋_GB2312" w:cs="仿宋_GB2312"/>
                <w:spacing w:val="-1"/>
                <w:sz w:val="28"/>
                <w:szCs w:val="28"/>
              </w:rPr>
              <w:t>外保温系统常态化排查，按照</w:t>
            </w:r>
            <w:r>
              <w:rPr>
                <w:rFonts w:hint="eastAsia" w:ascii="仿宋_GB2312" w:hAnsi="仿宋_GB2312" w:eastAsia="仿宋_GB2312" w:cs="仿宋_GB2312"/>
                <w:spacing w:val="-2"/>
                <w:sz w:val="28"/>
                <w:szCs w:val="28"/>
              </w:rPr>
              <w:t>“一楼一档”要求，将相关信息录</w:t>
            </w:r>
            <w:r>
              <w:rPr>
                <w:rFonts w:hint="eastAsia" w:ascii="仿宋_GB2312" w:hAnsi="仿宋_GB2312" w:eastAsia="仿宋_GB2312" w:cs="仿宋_GB2312"/>
                <w:spacing w:val="8"/>
                <w:sz w:val="28"/>
                <w:szCs w:val="28"/>
              </w:rPr>
              <w:t>入全省房屋安全管理信息系统</w:t>
            </w:r>
          </w:p>
        </w:tc>
        <w:tc>
          <w:tcPr>
            <w:tcW w:w="2172" w:type="dxa"/>
            <w:tcBorders>
              <w:top w:val="single" w:color="auto" w:sz="4" w:space="0"/>
              <w:bottom w:val="single" w:color="auto" w:sz="4" w:space="0"/>
            </w:tcBorders>
            <w:shd w:val="clear" w:color="auto" w:fill="auto"/>
            <w:vAlign w:val="center"/>
          </w:tcPr>
          <w:p w14:paraId="2B2EA9F6">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tcBorders>
              <w:top w:val="single" w:color="auto" w:sz="4" w:space="0"/>
              <w:bottom w:val="single" w:color="auto" w:sz="4" w:space="0"/>
            </w:tcBorders>
            <w:vAlign w:val="center"/>
          </w:tcPr>
          <w:p w14:paraId="2E8E658B">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2D29D1BB">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5"/>
                <w:sz w:val="28"/>
                <w:szCs w:val="28"/>
                <w:lang w:val="en-US" w:eastAsia="zh-CN"/>
              </w:rPr>
            </w:pPr>
            <w:r>
              <w:rPr>
                <w:rFonts w:hint="eastAsia" w:ascii="仿宋_GB2312" w:hAnsi="仿宋_GB2312" w:eastAsia="仿宋_GB2312" w:cs="仿宋_GB2312"/>
                <w:spacing w:val="5"/>
                <w:sz w:val="28"/>
                <w:szCs w:val="28"/>
              </w:rPr>
              <w:t>（安</w:t>
            </w:r>
            <w:r>
              <w:rPr>
                <w:rFonts w:hint="eastAsia" w:ascii="仿宋_GB2312" w:hAnsi="仿宋_GB2312" w:eastAsia="仿宋_GB2312" w:cs="仿宋_GB2312"/>
                <w:spacing w:val="5"/>
                <w:sz w:val="28"/>
                <w:szCs w:val="28"/>
                <w:lang w:eastAsia="zh-CN"/>
              </w:rPr>
              <w:t>办</w:t>
            </w:r>
            <w:r>
              <w:rPr>
                <w:rFonts w:hint="eastAsia" w:ascii="仿宋_GB2312" w:hAnsi="仿宋_GB2312" w:eastAsia="仿宋_GB2312" w:cs="仿宋_GB2312"/>
                <w:spacing w:val="5"/>
                <w:sz w:val="28"/>
                <w:szCs w:val="28"/>
              </w:rPr>
              <w:t>）</w:t>
            </w:r>
          </w:p>
        </w:tc>
      </w:tr>
      <w:tr w14:paraId="22E16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0" w:hRule="atLeast"/>
        </w:trPr>
        <w:tc>
          <w:tcPr>
            <w:tcW w:w="1032" w:type="dxa"/>
            <w:vMerge w:val="continue"/>
            <w:vAlign w:val="center"/>
          </w:tcPr>
          <w:p w14:paraId="0813B6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71FBE0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6BEDF0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14</w:t>
            </w:r>
          </w:p>
        </w:tc>
        <w:tc>
          <w:tcPr>
            <w:tcW w:w="5760" w:type="dxa"/>
            <w:tcBorders>
              <w:top w:val="single" w:color="auto" w:sz="4" w:space="0"/>
              <w:bottom w:val="single" w:color="auto" w:sz="4" w:space="0"/>
            </w:tcBorders>
            <w:shd w:val="clear" w:color="auto" w:fill="auto"/>
            <w:vAlign w:val="center"/>
          </w:tcPr>
          <w:p w14:paraId="596ACD42">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全面排查本辖区在建和列入</w:t>
            </w:r>
            <w:r>
              <w:rPr>
                <w:rFonts w:hint="eastAsia" w:ascii="仿宋_GB2312" w:hAnsi="仿宋_GB2312" w:eastAsia="仿宋_GB2312" w:cs="仿宋_GB2312"/>
                <w:spacing w:val="6"/>
                <w:sz w:val="28"/>
                <w:szCs w:val="28"/>
              </w:rPr>
              <w:t>2025年计划新开工的老旧小区</w:t>
            </w:r>
            <w:r>
              <w:rPr>
                <w:rFonts w:hint="eastAsia" w:ascii="仿宋_GB2312" w:hAnsi="仿宋_GB2312" w:eastAsia="仿宋_GB2312" w:cs="仿宋_GB2312"/>
                <w:spacing w:val="7"/>
                <w:sz w:val="28"/>
                <w:szCs w:val="28"/>
              </w:rPr>
              <w:t>改造项目，建立老旧小区改造项</w:t>
            </w:r>
            <w:r>
              <w:rPr>
                <w:rFonts w:hint="eastAsia" w:ascii="仿宋_GB2312" w:hAnsi="仿宋_GB2312" w:eastAsia="仿宋_GB2312" w:cs="仿宋_GB2312"/>
                <w:spacing w:val="3"/>
                <w:sz w:val="28"/>
                <w:szCs w:val="28"/>
              </w:rPr>
              <w:t>目外墙保温材料使用情况台账。</w:t>
            </w:r>
            <w:r>
              <w:rPr>
                <w:rFonts w:hint="eastAsia" w:ascii="仿宋_GB2312" w:hAnsi="仿宋_GB2312" w:eastAsia="仿宋_GB2312" w:cs="仿宋_GB2312"/>
                <w:spacing w:val="8"/>
                <w:sz w:val="28"/>
                <w:szCs w:val="28"/>
              </w:rPr>
              <w:t>督促老旧小区改造项目建设单位</w:t>
            </w:r>
            <w:r>
              <w:rPr>
                <w:rFonts w:hint="eastAsia" w:ascii="仿宋_GB2312" w:hAnsi="仿宋_GB2312" w:eastAsia="仿宋_GB2312" w:cs="仿宋_GB2312"/>
                <w:spacing w:val="-2"/>
                <w:sz w:val="28"/>
                <w:szCs w:val="28"/>
              </w:rPr>
              <w:t>通过“拆旧换新”等方式，消除列</w:t>
            </w:r>
            <w:r>
              <w:rPr>
                <w:rFonts w:hint="eastAsia" w:ascii="仿宋_GB2312" w:hAnsi="仿宋_GB2312" w:eastAsia="仿宋_GB2312" w:cs="仿宋_GB2312"/>
                <w:spacing w:val="8"/>
                <w:sz w:val="28"/>
                <w:szCs w:val="28"/>
              </w:rPr>
              <w:t>入国家改造计划老旧小区的建筑外墙保温材料安全隐患</w:t>
            </w:r>
          </w:p>
        </w:tc>
        <w:tc>
          <w:tcPr>
            <w:tcW w:w="2172" w:type="dxa"/>
            <w:tcBorders>
              <w:top w:val="single" w:color="auto" w:sz="4" w:space="0"/>
              <w:bottom w:val="single" w:color="auto" w:sz="4" w:space="0"/>
            </w:tcBorders>
            <w:shd w:val="clear" w:color="auto" w:fill="auto"/>
            <w:vAlign w:val="center"/>
          </w:tcPr>
          <w:p w14:paraId="6079181B">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tcBorders>
              <w:top w:val="single" w:color="auto" w:sz="4" w:space="0"/>
              <w:bottom w:val="single" w:color="auto" w:sz="4" w:space="0"/>
            </w:tcBorders>
            <w:vAlign w:val="center"/>
          </w:tcPr>
          <w:p w14:paraId="54E35507">
            <w:pPr>
              <w:pStyle w:val="10"/>
              <w:keepNext w:val="0"/>
              <w:keepLines w:val="0"/>
              <w:pageBreakBefore w:val="0"/>
              <w:widowControl w:val="0"/>
              <w:kinsoku/>
              <w:wordWrap/>
              <w:overflowPunct/>
              <w:topLinePunct w:val="0"/>
              <w:autoSpaceDE/>
              <w:autoSpaceDN/>
              <w:bidi w:val="0"/>
              <w:adjustRightInd/>
              <w:snapToGrid/>
              <w:spacing w:before="74" w:line="400" w:lineRule="exact"/>
              <w:jc w:val="center"/>
              <w:textAlignment w:val="auto"/>
              <w:rPr>
                <w:rFonts w:hint="eastAsia" w:ascii="仿宋_GB2312" w:hAnsi="仿宋_GB2312" w:eastAsia="仿宋_GB2312" w:cs="仿宋_GB2312"/>
                <w:spacing w:val="5"/>
                <w:sz w:val="28"/>
                <w:szCs w:val="28"/>
                <w:lang w:val="en-US" w:eastAsia="zh-CN"/>
              </w:rPr>
            </w:pPr>
            <w:r>
              <w:rPr>
                <w:rFonts w:hint="eastAsia" w:ascii="仿宋_GB2312" w:hAnsi="仿宋_GB2312" w:eastAsia="仿宋_GB2312" w:cs="仿宋_GB2312"/>
                <w:spacing w:val="5"/>
                <w:sz w:val="28"/>
                <w:szCs w:val="28"/>
                <w:lang w:val="en-US" w:eastAsia="zh-CN"/>
              </w:rPr>
              <w:t>城建科</w:t>
            </w:r>
          </w:p>
        </w:tc>
      </w:tr>
      <w:tr w14:paraId="7E6A3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4" w:hRule="atLeast"/>
        </w:trPr>
        <w:tc>
          <w:tcPr>
            <w:tcW w:w="1032" w:type="dxa"/>
            <w:vMerge w:val="continue"/>
            <w:vAlign w:val="center"/>
          </w:tcPr>
          <w:p w14:paraId="416F3E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215EC4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3ED4D1E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15</w:t>
            </w:r>
          </w:p>
        </w:tc>
        <w:tc>
          <w:tcPr>
            <w:tcW w:w="5760" w:type="dxa"/>
            <w:tcBorders>
              <w:top w:val="single" w:color="auto" w:sz="4" w:space="0"/>
              <w:bottom w:val="single" w:color="auto" w:sz="4" w:space="0"/>
            </w:tcBorders>
            <w:shd w:val="clear" w:color="auto" w:fill="auto"/>
            <w:vAlign w:val="center"/>
          </w:tcPr>
          <w:p w14:paraId="60ED3FEA">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每季度对相关责任单位整改工作</w:t>
            </w:r>
            <w:r>
              <w:rPr>
                <w:rFonts w:hint="eastAsia" w:ascii="仿宋_GB2312" w:hAnsi="仿宋_GB2312" w:eastAsia="仿宋_GB2312" w:cs="仿宋_GB2312"/>
                <w:spacing w:val="-3"/>
                <w:sz w:val="28"/>
                <w:szCs w:val="28"/>
              </w:rPr>
              <w:t>进行“回头看”，防止已整改问题</w:t>
            </w:r>
            <w:r>
              <w:rPr>
                <w:rFonts w:hint="eastAsia" w:ascii="仿宋_GB2312" w:hAnsi="仿宋_GB2312" w:eastAsia="仿宋_GB2312" w:cs="仿宋_GB2312"/>
                <w:spacing w:val="1"/>
                <w:sz w:val="28"/>
                <w:szCs w:val="28"/>
              </w:rPr>
              <w:t>反弹</w:t>
            </w:r>
          </w:p>
        </w:tc>
        <w:tc>
          <w:tcPr>
            <w:tcW w:w="2172" w:type="dxa"/>
            <w:tcBorders>
              <w:top w:val="single" w:color="auto" w:sz="4" w:space="0"/>
              <w:bottom w:val="single" w:color="auto" w:sz="4" w:space="0"/>
            </w:tcBorders>
            <w:shd w:val="clear" w:color="auto" w:fill="auto"/>
            <w:vAlign w:val="center"/>
          </w:tcPr>
          <w:p w14:paraId="725A1925">
            <w:pPr>
              <w:pStyle w:val="10"/>
              <w:keepNext w:val="0"/>
              <w:keepLines w:val="0"/>
              <w:pageBreakBefore w:val="0"/>
              <w:widowControl w:val="0"/>
              <w:kinsoku/>
              <w:wordWrap/>
              <w:overflowPunct/>
              <w:topLinePunct w:val="0"/>
              <w:autoSpaceDE/>
              <w:autoSpaceDN/>
              <w:bidi w:val="0"/>
              <w:adjustRightInd/>
              <w:snapToGrid/>
              <w:spacing w:line="400" w:lineRule="exact"/>
              <w:ind w:left="11" w:leftChars="0" w:right="0" w:rightChars="0" w:hanging="11" w:firstLine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tcBorders>
              <w:top w:val="single" w:color="auto" w:sz="4" w:space="0"/>
              <w:bottom w:val="single" w:color="auto" w:sz="4" w:space="0"/>
            </w:tcBorders>
            <w:vAlign w:val="center"/>
          </w:tcPr>
          <w:p w14:paraId="7BC0926D">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21A59213">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5"/>
                <w:sz w:val="28"/>
                <w:szCs w:val="28"/>
                <w:lang w:val="en-US" w:eastAsia="zh-CN"/>
              </w:rPr>
            </w:pPr>
            <w:r>
              <w:rPr>
                <w:rFonts w:hint="eastAsia" w:ascii="仿宋_GB2312" w:hAnsi="仿宋_GB2312" w:eastAsia="仿宋_GB2312" w:cs="仿宋_GB2312"/>
                <w:spacing w:val="5"/>
                <w:sz w:val="28"/>
                <w:szCs w:val="28"/>
              </w:rPr>
              <w:t>（安</w:t>
            </w:r>
            <w:r>
              <w:rPr>
                <w:rFonts w:hint="eastAsia" w:ascii="仿宋_GB2312" w:hAnsi="仿宋_GB2312" w:eastAsia="仿宋_GB2312" w:cs="仿宋_GB2312"/>
                <w:spacing w:val="5"/>
                <w:sz w:val="28"/>
                <w:szCs w:val="28"/>
                <w:lang w:eastAsia="zh-CN"/>
              </w:rPr>
              <w:t>办</w:t>
            </w:r>
            <w:r>
              <w:rPr>
                <w:rFonts w:hint="eastAsia" w:ascii="仿宋_GB2312" w:hAnsi="仿宋_GB2312" w:eastAsia="仿宋_GB2312" w:cs="仿宋_GB2312"/>
                <w:spacing w:val="5"/>
                <w:sz w:val="28"/>
                <w:szCs w:val="28"/>
              </w:rPr>
              <w:t>）</w:t>
            </w:r>
          </w:p>
        </w:tc>
      </w:tr>
      <w:tr w14:paraId="59F85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1032" w:type="dxa"/>
            <w:vMerge w:val="restart"/>
            <w:vAlign w:val="center"/>
          </w:tcPr>
          <w:p w14:paraId="1BF7B810">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rPr>
              <w:t>五</w:t>
            </w:r>
          </w:p>
        </w:tc>
        <w:tc>
          <w:tcPr>
            <w:tcW w:w="2178" w:type="dxa"/>
            <w:vMerge w:val="restart"/>
            <w:vAlign w:val="center"/>
          </w:tcPr>
          <w:p w14:paraId="34EDAE0A">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6"/>
                <w:sz w:val="28"/>
                <w:szCs w:val="28"/>
              </w:rPr>
              <w:t>加强冷库和室内</w:t>
            </w:r>
            <w:r>
              <w:rPr>
                <w:rFonts w:hint="eastAsia" w:ascii="仿宋_GB2312" w:hAnsi="仿宋_GB2312" w:eastAsia="仿宋_GB2312" w:cs="仿宋_GB2312"/>
                <w:b/>
                <w:bCs/>
                <w:spacing w:val="5"/>
                <w:sz w:val="28"/>
                <w:szCs w:val="28"/>
              </w:rPr>
              <w:t>冰雪场馆安全监</w:t>
            </w:r>
            <w:r>
              <w:rPr>
                <w:rFonts w:hint="eastAsia" w:ascii="仿宋_GB2312" w:hAnsi="仿宋_GB2312" w:eastAsia="仿宋_GB2312" w:cs="仿宋_GB2312"/>
                <w:b/>
                <w:bCs/>
                <w:spacing w:val="-3"/>
                <w:sz w:val="28"/>
                <w:szCs w:val="28"/>
              </w:rPr>
              <w:t>管</w:t>
            </w:r>
          </w:p>
        </w:tc>
        <w:tc>
          <w:tcPr>
            <w:tcW w:w="998" w:type="dxa"/>
            <w:tcBorders>
              <w:top w:val="single" w:color="auto" w:sz="4" w:space="0"/>
              <w:bottom w:val="single" w:color="auto" w:sz="4" w:space="0"/>
            </w:tcBorders>
            <w:shd w:val="clear" w:color="auto" w:fill="auto"/>
            <w:vAlign w:val="center"/>
          </w:tcPr>
          <w:p w14:paraId="434EC6A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16</w:t>
            </w:r>
          </w:p>
        </w:tc>
        <w:tc>
          <w:tcPr>
            <w:tcW w:w="5760" w:type="dxa"/>
            <w:tcBorders>
              <w:top w:val="single" w:color="auto" w:sz="4" w:space="0"/>
              <w:bottom w:val="single" w:color="auto" w:sz="4" w:space="0"/>
            </w:tcBorders>
            <w:shd w:val="clear" w:color="auto" w:fill="auto"/>
            <w:vAlign w:val="center"/>
          </w:tcPr>
          <w:p w14:paraId="6327A631">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制定本辖区冷库和冰雪场馆在建项目排查方案，组织专业人员对</w:t>
            </w:r>
            <w:r>
              <w:rPr>
                <w:rFonts w:hint="eastAsia" w:ascii="仿宋_GB2312" w:hAnsi="仿宋_GB2312" w:eastAsia="仿宋_GB2312" w:cs="仿宋_GB2312"/>
                <w:spacing w:val="17"/>
                <w:sz w:val="28"/>
                <w:szCs w:val="28"/>
              </w:rPr>
              <w:t>辖区内相关项目进行全面排查</w:t>
            </w:r>
          </w:p>
        </w:tc>
        <w:tc>
          <w:tcPr>
            <w:tcW w:w="2172" w:type="dxa"/>
            <w:tcBorders>
              <w:top w:val="single" w:color="auto" w:sz="4" w:space="0"/>
              <w:bottom w:val="single" w:color="auto" w:sz="4" w:space="0"/>
            </w:tcBorders>
            <w:shd w:val="clear" w:color="auto" w:fill="auto"/>
            <w:vAlign w:val="center"/>
          </w:tcPr>
          <w:p w14:paraId="2FAEABB9">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hanging="12" w:firstLine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vMerge w:val="restart"/>
            <w:tcBorders>
              <w:top w:val="single" w:color="auto" w:sz="4" w:space="0"/>
              <w:bottom w:val="single" w:color="auto" w:sz="4" w:space="0"/>
            </w:tcBorders>
            <w:vAlign w:val="center"/>
          </w:tcPr>
          <w:p w14:paraId="36224353">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72AAA9F0">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20" w:firstLine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市质安站</w:t>
            </w:r>
          </w:p>
        </w:tc>
      </w:tr>
      <w:tr w14:paraId="38C4D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0" w:hRule="atLeast"/>
        </w:trPr>
        <w:tc>
          <w:tcPr>
            <w:tcW w:w="1032" w:type="dxa"/>
            <w:vMerge w:val="continue"/>
            <w:vAlign w:val="center"/>
          </w:tcPr>
          <w:p w14:paraId="46B5DD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4CA118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6CA01ED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17</w:t>
            </w:r>
          </w:p>
        </w:tc>
        <w:tc>
          <w:tcPr>
            <w:tcW w:w="5760" w:type="dxa"/>
            <w:tcBorders>
              <w:top w:val="single" w:color="auto" w:sz="4" w:space="0"/>
              <w:bottom w:val="single" w:color="auto" w:sz="4" w:space="0"/>
            </w:tcBorders>
            <w:shd w:val="clear" w:color="auto" w:fill="auto"/>
            <w:vAlign w:val="center"/>
          </w:tcPr>
          <w:p w14:paraId="20EADF28">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9" w:firstLine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2"/>
                <w:sz w:val="28"/>
                <w:szCs w:val="28"/>
              </w:rPr>
              <w:t>结合“双随机”检查，对采用保温</w:t>
            </w:r>
            <w:r>
              <w:rPr>
                <w:rFonts w:hint="eastAsia" w:ascii="仿宋_GB2312" w:hAnsi="仿宋_GB2312" w:eastAsia="仿宋_GB2312" w:cs="仿宋_GB2312"/>
                <w:spacing w:val="8"/>
                <w:sz w:val="28"/>
                <w:szCs w:val="28"/>
              </w:rPr>
              <w:t>材料燃烧性能和施工作业环境不符合要求的项目，责令立即整改</w:t>
            </w:r>
          </w:p>
        </w:tc>
        <w:tc>
          <w:tcPr>
            <w:tcW w:w="2172" w:type="dxa"/>
            <w:tcBorders>
              <w:top w:val="single" w:color="auto" w:sz="4" w:space="0"/>
              <w:bottom w:val="single" w:color="auto" w:sz="4" w:space="0"/>
            </w:tcBorders>
            <w:shd w:val="clear" w:color="auto" w:fill="auto"/>
            <w:vAlign w:val="center"/>
          </w:tcPr>
          <w:p w14:paraId="020C93F4">
            <w:pPr>
              <w:pStyle w:val="10"/>
              <w:keepNext w:val="0"/>
              <w:keepLines w:val="0"/>
              <w:pageBreakBefore w:val="0"/>
              <w:widowControl w:val="0"/>
              <w:kinsoku/>
              <w:wordWrap/>
              <w:overflowPunct/>
              <w:topLinePunct w:val="0"/>
              <w:autoSpaceDE/>
              <w:autoSpaceDN/>
              <w:bidi w:val="0"/>
              <w:adjustRightInd/>
              <w:snapToGrid/>
              <w:spacing w:line="400" w:lineRule="exact"/>
              <w:ind w:left="51" w:leftChars="0" w:right="0" w:rightChars="0" w:hanging="51" w:firstLine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vMerge w:val="continue"/>
            <w:tcBorders>
              <w:top w:val="single" w:color="auto" w:sz="4" w:space="0"/>
              <w:bottom w:val="single" w:color="auto" w:sz="4" w:space="0"/>
            </w:tcBorders>
            <w:vAlign w:val="top"/>
          </w:tcPr>
          <w:p w14:paraId="7885746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仿宋_GB2312" w:hAnsi="仿宋_GB2312" w:eastAsia="仿宋_GB2312" w:cs="仿宋_GB2312"/>
                <w:spacing w:val="2"/>
                <w:sz w:val="28"/>
                <w:szCs w:val="28"/>
                <w:lang w:eastAsia="zh-CN"/>
              </w:rPr>
            </w:pPr>
          </w:p>
        </w:tc>
      </w:tr>
      <w:tr w14:paraId="025F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1032" w:type="dxa"/>
            <w:vMerge w:val="continue"/>
            <w:vAlign w:val="center"/>
          </w:tcPr>
          <w:p w14:paraId="65A4CE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28D48B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72E50F3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18</w:t>
            </w:r>
          </w:p>
        </w:tc>
        <w:tc>
          <w:tcPr>
            <w:tcW w:w="5760" w:type="dxa"/>
            <w:tcBorders>
              <w:top w:val="single" w:color="auto" w:sz="4" w:space="0"/>
              <w:bottom w:val="single" w:color="auto" w:sz="4" w:space="0"/>
            </w:tcBorders>
            <w:shd w:val="clear" w:color="auto" w:fill="auto"/>
            <w:vAlign w:val="center"/>
          </w:tcPr>
          <w:p w14:paraId="339854BB">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督促辖区内施工单位运用数字化手段记录进场材料信息，确保可</w:t>
            </w:r>
            <w:r>
              <w:rPr>
                <w:rFonts w:hint="eastAsia" w:ascii="仿宋_GB2312" w:hAnsi="仿宋_GB2312" w:eastAsia="仿宋_GB2312" w:cs="仿宋_GB2312"/>
                <w:spacing w:val="1"/>
                <w:sz w:val="28"/>
                <w:szCs w:val="28"/>
              </w:rPr>
              <w:t>追溯</w:t>
            </w:r>
          </w:p>
        </w:tc>
        <w:tc>
          <w:tcPr>
            <w:tcW w:w="2172" w:type="dxa"/>
            <w:tcBorders>
              <w:top w:val="single" w:color="auto" w:sz="4" w:space="0"/>
              <w:bottom w:val="single" w:color="auto" w:sz="4" w:space="0"/>
            </w:tcBorders>
            <w:shd w:val="clear" w:color="auto" w:fill="auto"/>
            <w:vAlign w:val="center"/>
          </w:tcPr>
          <w:p w14:paraId="1DF8CBCE">
            <w:pPr>
              <w:pStyle w:val="10"/>
              <w:keepNext w:val="0"/>
              <w:keepLines w:val="0"/>
              <w:pageBreakBefore w:val="0"/>
              <w:widowControl w:val="0"/>
              <w:kinsoku/>
              <w:wordWrap/>
              <w:overflowPunct/>
              <w:topLinePunct w:val="0"/>
              <w:autoSpaceDE/>
              <w:autoSpaceDN/>
              <w:bidi w:val="0"/>
              <w:adjustRightInd/>
              <w:snapToGrid/>
              <w:spacing w:line="400" w:lineRule="exact"/>
              <w:ind w:left="51" w:leftChars="0" w:right="0" w:rightChars="0" w:hanging="51" w:firstLine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vMerge w:val="continue"/>
            <w:tcBorders>
              <w:top w:val="single" w:color="auto" w:sz="4" w:space="0"/>
              <w:bottom w:val="single" w:color="auto" w:sz="4" w:space="0"/>
            </w:tcBorders>
            <w:vAlign w:val="top"/>
          </w:tcPr>
          <w:p w14:paraId="5C79E09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仿宋_GB2312" w:hAnsi="仿宋_GB2312" w:eastAsia="仿宋_GB2312" w:cs="仿宋_GB2312"/>
                <w:spacing w:val="2"/>
                <w:sz w:val="28"/>
                <w:szCs w:val="28"/>
                <w:lang w:eastAsia="zh-CN"/>
              </w:rPr>
            </w:pPr>
          </w:p>
        </w:tc>
      </w:tr>
      <w:tr w14:paraId="56113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7" w:hRule="atLeast"/>
        </w:trPr>
        <w:tc>
          <w:tcPr>
            <w:tcW w:w="1032" w:type="dxa"/>
            <w:vMerge w:val="continue"/>
            <w:vAlign w:val="center"/>
          </w:tcPr>
          <w:p w14:paraId="41589C6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1B8D70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3CC393F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19</w:t>
            </w:r>
          </w:p>
        </w:tc>
        <w:tc>
          <w:tcPr>
            <w:tcW w:w="5760" w:type="dxa"/>
            <w:tcBorders>
              <w:top w:val="single" w:color="auto" w:sz="4" w:space="0"/>
              <w:bottom w:val="single" w:color="auto" w:sz="4" w:space="0"/>
            </w:tcBorders>
            <w:shd w:val="clear" w:color="auto" w:fill="auto"/>
            <w:vAlign w:val="center"/>
          </w:tcPr>
          <w:p w14:paraId="2662B1F4">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对整治期间发生的保温材料亡人火灾事故，配合上级提级调查工</w:t>
            </w:r>
            <w:r>
              <w:rPr>
                <w:rFonts w:hint="eastAsia" w:ascii="仿宋_GB2312" w:hAnsi="仿宋_GB2312" w:eastAsia="仿宋_GB2312" w:cs="仿宋_GB2312"/>
                <w:sz w:val="28"/>
                <w:szCs w:val="28"/>
              </w:rPr>
              <w:t>作</w:t>
            </w:r>
          </w:p>
        </w:tc>
        <w:tc>
          <w:tcPr>
            <w:tcW w:w="2172" w:type="dxa"/>
            <w:tcBorders>
              <w:top w:val="single" w:color="auto" w:sz="4" w:space="0"/>
              <w:bottom w:val="single" w:color="auto" w:sz="4" w:space="0"/>
            </w:tcBorders>
            <w:shd w:val="clear" w:color="auto" w:fill="auto"/>
            <w:vAlign w:val="center"/>
          </w:tcPr>
          <w:p w14:paraId="34167673">
            <w:pPr>
              <w:pStyle w:val="10"/>
              <w:keepNext w:val="0"/>
              <w:keepLines w:val="0"/>
              <w:pageBreakBefore w:val="0"/>
              <w:widowControl w:val="0"/>
              <w:kinsoku/>
              <w:wordWrap/>
              <w:overflowPunct/>
              <w:topLinePunct w:val="0"/>
              <w:autoSpaceDE/>
              <w:autoSpaceDN/>
              <w:bidi w:val="0"/>
              <w:adjustRightInd/>
              <w:snapToGrid/>
              <w:spacing w:line="400" w:lineRule="exact"/>
              <w:ind w:left="51" w:leftChars="0" w:right="0" w:rightChars="0" w:hanging="51" w:firstLine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6"/>
                <w:sz w:val="28"/>
                <w:szCs w:val="28"/>
              </w:rPr>
              <w:t>2025年12</w:t>
            </w:r>
            <w:r>
              <w:rPr>
                <w:rFonts w:hint="eastAsia" w:ascii="仿宋_GB2312" w:hAnsi="仿宋_GB2312" w:eastAsia="仿宋_GB2312" w:cs="仿宋_GB2312"/>
                <w:spacing w:val="5"/>
                <w:sz w:val="28"/>
                <w:szCs w:val="28"/>
              </w:rPr>
              <w:t>月底前并持续推进</w:t>
            </w:r>
          </w:p>
        </w:tc>
        <w:tc>
          <w:tcPr>
            <w:tcW w:w="1817" w:type="dxa"/>
            <w:vMerge w:val="continue"/>
            <w:tcBorders>
              <w:top w:val="single" w:color="auto" w:sz="4" w:space="0"/>
              <w:bottom w:val="single" w:color="auto" w:sz="4" w:space="0"/>
            </w:tcBorders>
            <w:vAlign w:val="top"/>
          </w:tcPr>
          <w:p w14:paraId="78491C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仿宋_GB2312" w:hAnsi="仿宋_GB2312" w:eastAsia="仿宋_GB2312" w:cs="仿宋_GB2312"/>
                <w:spacing w:val="2"/>
                <w:sz w:val="28"/>
                <w:szCs w:val="28"/>
                <w:lang w:eastAsia="zh-CN"/>
              </w:rPr>
            </w:pPr>
          </w:p>
        </w:tc>
      </w:tr>
      <w:tr w14:paraId="28DD2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4" w:hRule="atLeast"/>
        </w:trPr>
        <w:tc>
          <w:tcPr>
            <w:tcW w:w="1032" w:type="dxa"/>
            <w:vMerge w:val="restart"/>
            <w:vAlign w:val="center"/>
          </w:tcPr>
          <w:p w14:paraId="0BC8CA51">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rPr>
              <w:t>六</w:t>
            </w:r>
          </w:p>
        </w:tc>
        <w:tc>
          <w:tcPr>
            <w:tcW w:w="2178" w:type="dxa"/>
            <w:vMerge w:val="restart"/>
            <w:vAlign w:val="center"/>
          </w:tcPr>
          <w:p w14:paraId="15626A6F">
            <w:pPr>
              <w:pStyle w:val="10"/>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6"/>
                <w:sz w:val="28"/>
                <w:szCs w:val="28"/>
              </w:rPr>
              <w:t>压实人员密集场</w:t>
            </w:r>
          </w:p>
          <w:p w14:paraId="0706C9E5">
            <w:pPr>
              <w:pStyle w:val="10"/>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5"/>
                <w:sz w:val="28"/>
                <w:szCs w:val="28"/>
              </w:rPr>
              <w:t>所动火作业主体</w:t>
            </w:r>
          </w:p>
          <w:p w14:paraId="55FAD7DF">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2"/>
                <w:sz w:val="28"/>
                <w:szCs w:val="28"/>
              </w:rPr>
              <w:t>责任</w:t>
            </w:r>
          </w:p>
        </w:tc>
        <w:tc>
          <w:tcPr>
            <w:tcW w:w="998" w:type="dxa"/>
            <w:tcBorders>
              <w:top w:val="single" w:color="auto" w:sz="4" w:space="0"/>
              <w:bottom w:val="single" w:color="auto" w:sz="4" w:space="0"/>
            </w:tcBorders>
            <w:shd w:val="clear" w:color="auto" w:fill="auto"/>
            <w:vAlign w:val="center"/>
          </w:tcPr>
          <w:p w14:paraId="4FBFED9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20</w:t>
            </w:r>
          </w:p>
        </w:tc>
        <w:tc>
          <w:tcPr>
            <w:tcW w:w="5760" w:type="dxa"/>
            <w:tcBorders>
              <w:top w:val="single" w:color="auto" w:sz="4" w:space="0"/>
              <w:bottom w:val="single" w:color="auto" w:sz="4" w:space="0"/>
            </w:tcBorders>
            <w:shd w:val="clear" w:color="auto" w:fill="auto"/>
            <w:vAlign w:val="center"/>
          </w:tcPr>
          <w:p w14:paraId="3CDEA858">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7"/>
                <w:sz w:val="28"/>
                <w:szCs w:val="28"/>
              </w:rPr>
              <w:t>宣贯落实关于加强医院、养老</w:t>
            </w:r>
            <w:r>
              <w:rPr>
                <w:rFonts w:hint="eastAsia" w:ascii="仿宋_GB2312" w:hAnsi="仿宋_GB2312" w:eastAsia="仿宋_GB2312" w:cs="仿宋_GB2312"/>
                <w:spacing w:val="4"/>
                <w:sz w:val="28"/>
                <w:szCs w:val="28"/>
              </w:rPr>
              <w:t>院、教育培训机构等特殊场所建</w:t>
            </w:r>
            <w:r>
              <w:rPr>
                <w:rFonts w:hint="eastAsia" w:ascii="仿宋_GB2312" w:hAnsi="仿宋_GB2312" w:eastAsia="仿宋_GB2312" w:cs="仿宋_GB2312"/>
                <w:spacing w:val="6"/>
                <w:sz w:val="28"/>
                <w:szCs w:val="28"/>
              </w:rPr>
              <w:t>筑施工动火安全管理的通知、关</w:t>
            </w:r>
            <w:r>
              <w:rPr>
                <w:rFonts w:hint="eastAsia" w:ascii="仿宋_GB2312" w:hAnsi="仿宋_GB2312" w:eastAsia="仿宋_GB2312" w:cs="仿宋_GB2312"/>
                <w:spacing w:val="8"/>
                <w:sz w:val="28"/>
                <w:szCs w:val="28"/>
              </w:rPr>
              <w:t>于加强建筑施工领域动火审批</w:t>
            </w:r>
            <w:r>
              <w:rPr>
                <w:rFonts w:hint="eastAsia" w:ascii="仿宋_GB2312" w:hAnsi="仿宋_GB2312" w:eastAsia="仿宋_GB2312" w:cs="仿宋_GB2312"/>
                <w:spacing w:val="5"/>
                <w:sz w:val="28"/>
                <w:szCs w:val="28"/>
              </w:rPr>
              <w:t>管理的通知；督促本辖区人员密</w:t>
            </w:r>
            <w:r>
              <w:rPr>
                <w:rFonts w:hint="eastAsia" w:ascii="仿宋_GB2312" w:hAnsi="仿宋_GB2312" w:eastAsia="仿宋_GB2312" w:cs="仿宋_GB2312"/>
                <w:spacing w:val="8"/>
                <w:sz w:val="28"/>
                <w:szCs w:val="28"/>
              </w:rPr>
              <w:t>集场所管理使用单位制定本场所动火作业审批制度</w:t>
            </w:r>
          </w:p>
        </w:tc>
        <w:tc>
          <w:tcPr>
            <w:tcW w:w="2172" w:type="dxa"/>
            <w:tcBorders>
              <w:top w:val="single" w:color="auto" w:sz="4" w:space="0"/>
              <w:bottom w:val="single" w:color="auto" w:sz="4" w:space="0"/>
            </w:tcBorders>
            <w:shd w:val="clear" w:color="auto" w:fill="auto"/>
            <w:vAlign w:val="center"/>
          </w:tcPr>
          <w:p w14:paraId="1A550D58">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z w:val="28"/>
                <w:szCs w:val="28"/>
              </w:rPr>
              <w:t>2025年4</w:t>
            </w:r>
            <w:r>
              <w:rPr>
                <w:rFonts w:hint="eastAsia" w:ascii="仿宋_GB2312" w:hAnsi="仿宋_GB2312" w:eastAsia="仿宋_GB2312" w:cs="仿宋_GB2312"/>
                <w:spacing w:val="5"/>
                <w:sz w:val="28"/>
                <w:szCs w:val="28"/>
              </w:rPr>
              <w:t>月底前并持续推进</w:t>
            </w:r>
          </w:p>
        </w:tc>
        <w:tc>
          <w:tcPr>
            <w:tcW w:w="1817" w:type="dxa"/>
            <w:tcBorders>
              <w:top w:val="single" w:color="auto" w:sz="4" w:space="0"/>
              <w:bottom w:val="single" w:color="auto" w:sz="4" w:space="0"/>
            </w:tcBorders>
            <w:vAlign w:val="center"/>
          </w:tcPr>
          <w:p w14:paraId="73CE298C">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38243990">
            <w:pPr>
              <w:pStyle w:val="10"/>
              <w:keepNext w:val="0"/>
              <w:keepLines w:val="0"/>
              <w:pageBreakBefore w:val="0"/>
              <w:widowControl w:val="0"/>
              <w:kinsoku/>
              <w:wordWrap/>
              <w:overflowPunct/>
              <w:topLinePunct w:val="0"/>
              <w:autoSpaceDE/>
              <w:autoSpaceDN/>
              <w:bidi w:val="0"/>
              <w:adjustRightInd/>
              <w:snapToGrid/>
              <w:spacing w:line="400" w:lineRule="exact"/>
              <w:ind w:left="0" w:right="0" w:firstLine="125"/>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市质安站</w:t>
            </w:r>
          </w:p>
        </w:tc>
      </w:tr>
      <w:tr w14:paraId="5F8E9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4" w:hRule="atLeast"/>
        </w:trPr>
        <w:tc>
          <w:tcPr>
            <w:tcW w:w="1032" w:type="dxa"/>
            <w:vMerge w:val="continue"/>
            <w:vAlign w:val="center"/>
          </w:tcPr>
          <w:p w14:paraId="2550BC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54A5A2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6CA521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21</w:t>
            </w:r>
          </w:p>
        </w:tc>
        <w:tc>
          <w:tcPr>
            <w:tcW w:w="5760" w:type="dxa"/>
            <w:tcBorders>
              <w:top w:val="single" w:color="auto" w:sz="4" w:space="0"/>
              <w:bottom w:val="single" w:color="auto" w:sz="4" w:space="0"/>
            </w:tcBorders>
            <w:shd w:val="clear" w:color="auto" w:fill="auto"/>
            <w:vAlign w:val="center"/>
          </w:tcPr>
          <w:p w14:paraId="4ADC68ED">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通过安全工作平台开展人员密集场所动火作业隐患排查</w:t>
            </w:r>
          </w:p>
        </w:tc>
        <w:tc>
          <w:tcPr>
            <w:tcW w:w="2172" w:type="dxa"/>
            <w:tcBorders>
              <w:top w:val="single" w:color="auto" w:sz="4" w:space="0"/>
              <w:bottom w:val="single" w:color="auto" w:sz="4" w:space="0"/>
            </w:tcBorders>
            <w:shd w:val="clear" w:color="auto" w:fill="auto"/>
            <w:vAlign w:val="center"/>
          </w:tcPr>
          <w:p w14:paraId="503D6C97">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tcBorders>
              <w:top w:val="single" w:color="auto" w:sz="4" w:space="0"/>
              <w:bottom w:val="single" w:color="auto" w:sz="4" w:space="0"/>
            </w:tcBorders>
            <w:vAlign w:val="center"/>
          </w:tcPr>
          <w:p w14:paraId="379B55B6">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25" w:firstLine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相关科室、</w:t>
            </w:r>
          </w:p>
          <w:p w14:paraId="2F801D00">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25" w:firstLine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单位</w:t>
            </w:r>
          </w:p>
        </w:tc>
      </w:tr>
      <w:tr w14:paraId="4E278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8" w:hRule="atLeast"/>
        </w:trPr>
        <w:tc>
          <w:tcPr>
            <w:tcW w:w="1032" w:type="dxa"/>
            <w:vMerge w:val="continue"/>
            <w:vAlign w:val="center"/>
          </w:tcPr>
          <w:p w14:paraId="1ED916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728982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2BCD95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22</w:t>
            </w:r>
          </w:p>
        </w:tc>
        <w:tc>
          <w:tcPr>
            <w:tcW w:w="5760" w:type="dxa"/>
            <w:tcBorders>
              <w:top w:val="single" w:color="auto" w:sz="4" w:space="0"/>
              <w:bottom w:val="single" w:color="auto" w:sz="4" w:space="0"/>
            </w:tcBorders>
            <w:shd w:val="clear" w:color="auto" w:fill="auto"/>
            <w:vAlign w:val="center"/>
          </w:tcPr>
          <w:p w14:paraId="3966C5D6">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指导相关单位开展动火作业人</w:t>
            </w:r>
            <w:r>
              <w:rPr>
                <w:rFonts w:hint="eastAsia" w:ascii="仿宋_GB2312" w:hAnsi="仿宋_GB2312" w:eastAsia="仿宋_GB2312" w:cs="仿宋_GB2312"/>
                <w:spacing w:val="4"/>
                <w:sz w:val="28"/>
                <w:szCs w:val="28"/>
              </w:rPr>
              <w:t>员安全教育培训，视情组织集中</w:t>
            </w:r>
            <w:r>
              <w:rPr>
                <w:rFonts w:hint="eastAsia" w:ascii="仿宋_GB2312" w:hAnsi="仿宋_GB2312" w:eastAsia="仿宋_GB2312" w:cs="仿宋_GB2312"/>
                <w:spacing w:val="1"/>
                <w:sz w:val="28"/>
                <w:szCs w:val="28"/>
              </w:rPr>
              <w:t>培训</w:t>
            </w:r>
          </w:p>
        </w:tc>
        <w:tc>
          <w:tcPr>
            <w:tcW w:w="2172" w:type="dxa"/>
            <w:tcBorders>
              <w:top w:val="single" w:color="auto" w:sz="4" w:space="0"/>
              <w:bottom w:val="single" w:color="auto" w:sz="4" w:space="0"/>
            </w:tcBorders>
            <w:shd w:val="clear" w:color="auto" w:fill="auto"/>
            <w:vAlign w:val="center"/>
          </w:tcPr>
          <w:p w14:paraId="5B657213">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z w:val="28"/>
                <w:szCs w:val="28"/>
              </w:rPr>
              <w:t>月底前</w:t>
            </w:r>
          </w:p>
        </w:tc>
        <w:tc>
          <w:tcPr>
            <w:tcW w:w="1817" w:type="dxa"/>
            <w:tcBorders>
              <w:top w:val="single" w:color="auto" w:sz="4" w:space="0"/>
            </w:tcBorders>
            <w:vAlign w:val="center"/>
          </w:tcPr>
          <w:p w14:paraId="6B31D19D">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283D6B08">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20" w:firstLine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市质安站</w:t>
            </w:r>
          </w:p>
        </w:tc>
      </w:tr>
      <w:tr w14:paraId="52599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1032" w:type="dxa"/>
            <w:vMerge w:val="restart"/>
            <w:vAlign w:val="center"/>
          </w:tcPr>
          <w:p w14:paraId="29DC3ABB">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rPr>
              <w:t>七</w:t>
            </w:r>
          </w:p>
        </w:tc>
        <w:tc>
          <w:tcPr>
            <w:tcW w:w="2178" w:type="dxa"/>
            <w:vMerge w:val="restart"/>
            <w:vAlign w:val="center"/>
          </w:tcPr>
          <w:p w14:paraId="733D9151">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pacing w:val="4"/>
                <w:sz w:val="28"/>
                <w:szCs w:val="28"/>
              </w:rPr>
              <w:t>强化人员密集场</w:t>
            </w:r>
            <w:r>
              <w:rPr>
                <w:rFonts w:hint="eastAsia" w:ascii="仿宋_GB2312" w:hAnsi="仿宋_GB2312" w:eastAsia="仿宋_GB2312" w:cs="仿宋_GB2312"/>
                <w:b/>
                <w:bCs/>
                <w:spacing w:val="5"/>
                <w:sz w:val="28"/>
                <w:szCs w:val="28"/>
              </w:rPr>
              <w:t>所动火作业现场</w:t>
            </w:r>
            <w:r>
              <w:rPr>
                <w:rFonts w:hint="eastAsia" w:ascii="仿宋_GB2312" w:hAnsi="仿宋_GB2312" w:eastAsia="仿宋_GB2312" w:cs="仿宋_GB2312"/>
                <w:b/>
                <w:bCs/>
                <w:spacing w:val="-5"/>
                <w:sz w:val="28"/>
                <w:szCs w:val="28"/>
              </w:rPr>
              <w:t>管控</w:t>
            </w:r>
          </w:p>
        </w:tc>
        <w:tc>
          <w:tcPr>
            <w:tcW w:w="998" w:type="dxa"/>
            <w:tcBorders>
              <w:top w:val="single" w:color="auto" w:sz="4" w:space="0"/>
              <w:bottom w:val="single" w:color="auto" w:sz="4" w:space="0"/>
            </w:tcBorders>
            <w:shd w:val="clear" w:color="auto" w:fill="auto"/>
            <w:vAlign w:val="center"/>
          </w:tcPr>
          <w:p w14:paraId="49576BB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default"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1"/>
                <w:sz w:val="28"/>
                <w:szCs w:val="28"/>
                <w:lang w:val="en-US" w:eastAsia="zh-CN"/>
              </w:rPr>
              <w:t>23</w:t>
            </w:r>
          </w:p>
        </w:tc>
        <w:tc>
          <w:tcPr>
            <w:tcW w:w="5760" w:type="dxa"/>
            <w:tcBorders>
              <w:top w:val="single" w:color="auto" w:sz="4" w:space="0"/>
              <w:bottom w:val="single" w:color="auto" w:sz="4" w:space="0"/>
            </w:tcBorders>
            <w:shd w:val="clear" w:color="auto" w:fill="auto"/>
            <w:vAlign w:val="center"/>
          </w:tcPr>
          <w:p w14:paraId="6A6CE07C">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5"/>
                <w:sz w:val="28"/>
                <w:szCs w:val="28"/>
              </w:rPr>
              <w:t>开展1轮本辖区动火作业人员</w:t>
            </w:r>
            <w:r>
              <w:rPr>
                <w:rFonts w:hint="eastAsia" w:ascii="仿宋_GB2312" w:hAnsi="仿宋_GB2312" w:eastAsia="仿宋_GB2312" w:cs="仿宋_GB2312"/>
                <w:spacing w:val="8"/>
                <w:sz w:val="28"/>
                <w:szCs w:val="28"/>
              </w:rPr>
              <w:t>持证情况全覆盖检查</w:t>
            </w:r>
          </w:p>
        </w:tc>
        <w:tc>
          <w:tcPr>
            <w:tcW w:w="2172" w:type="dxa"/>
            <w:tcBorders>
              <w:top w:val="single" w:color="auto" w:sz="4" w:space="0"/>
              <w:bottom w:val="single" w:color="auto" w:sz="4" w:space="0"/>
            </w:tcBorders>
            <w:shd w:val="clear" w:color="auto" w:fill="auto"/>
            <w:vAlign w:val="center"/>
          </w:tcPr>
          <w:p w14:paraId="13EEC2AD">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vAlign w:val="center"/>
          </w:tcPr>
          <w:p w14:paraId="7229EC75">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5904D551">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120" w:firstLine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市质安站</w:t>
            </w:r>
          </w:p>
        </w:tc>
      </w:tr>
      <w:tr w14:paraId="69688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1032" w:type="dxa"/>
            <w:vMerge w:val="continue"/>
            <w:vAlign w:val="center"/>
          </w:tcPr>
          <w:p w14:paraId="7FF483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401006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78F699F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
                <w:sz w:val="28"/>
                <w:szCs w:val="28"/>
                <w:lang w:val="en-US" w:eastAsia="zh-CN"/>
              </w:rPr>
              <w:t>24</w:t>
            </w:r>
          </w:p>
        </w:tc>
        <w:tc>
          <w:tcPr>
            <w:tcW w:w="5760" w:type="dxa"/>
            <w:tcBorders>
              <w:top w:val="single" w:color="auto" w:sz="4" w:space="0"/>
              <w:bottom w:val="single" w:color="auto" w:sz="4" w:space="0"/>
            </w:tcBorders>
            <w:shd w:val="clear" w:color="auto" w:fill="auto"/>
            <w:vAlign w:val="center"/>
          </w:tcPr>
          <w:p w14:paraId="1A196F61">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7"/>
                <w:sz w:val="28"/>
                <w:szCs w:val="28"/>
              </w:rPr>
              <w:t>依托安全工作平台，根据小散</w:t>
            </w:r>
            <w:r>
              <w:rPr>
                <w:rFonts w:hint="eastAsia" w:ascii="仿宋_GB2312" w:hAnsi="仿宋_GB2312" w:eastAsia="仿宋_GB2312" w:cs="仿宋_GB2312"/>
                <w:spacing w:val="8"/>
                <w:sz w:val="28"/>
                <w:szCs w:val="28"/>
              </w:rPr>
              <w:t>工程登记情况，以及</w:t>
            </w:r>
            <w:r>
              <w:rPr>
                <w:rFonts w:hint="eastAsia" w:ascii="仿宋_GB2312" w:hAnsi="仿宋_GB2312" w:eastAsia="仿宋_GB2312" w:cs="仿宋_GB2312"/>
                <w:color w:val="auto"/>
                <w:spacing w:val="8"/>
                <w:sz w:val="28"/>
                <w:szCs w:val="28"/>
                <w:u w:val="none"/>
                <w:lang w:eastAsia="zh-CN"/>
              </w:rPr>
              <w:t>老旧小区、</w:t>
            </w:r>
            <w:r>
              <w:rPr>
                <w:rFonts w:hint="eastAsia" w:ascii="仿宋_GB2312" w:hAnsi="仿宋_GB2312" w:eastAsia="仿宋_GB2312" w:cs="仿宋_GB2312"/>
                <w:spacing w:val="8"/>
                <w:sz w:val="28"/>
                <w:szCs w:val="28"/>
              </w:rPr>
              <w:t>历史建</w:t>
            </w:r>
            <w:r>
              <w:rPr>
                <w:rFonts w:hint="eastAsia" w:ascii="仿宋_GB2312" w:hAnsi="仿宋_GB2312" w:eastAsia="仿宋_GB2312" w:cs="仿宋_GB2312"/>
                <w:spacing w:val="7"/>
                <w:sz w:val="28"/>
                <w:szCs w:val="28"/>
              </w:rPr>
              <w:t>筑、农村建房情况，每月开展</w:t>
            </w:r>
            <w:r>
              <w:rPr>
                <w:rFonts w:hint="eastAsia" w:ascii="仿宋_GB2312" w:hAnsi="仿宋_GB2312" w:eastAsia="仿宋_GB2312" w:cs="仿宋_GB2312"/>
                <w:spacing w:val="8"/>
                <w:sz w:val="28"/>
                <w:szCs w:val="28"/>
              </w:rPr>
              <w:t>现场安全隐患排查</w:t>
            </w:r>
          </w:p>
        </w:tc>
        <w:tc>
          <w:tcPr>
            <w:tcW w:w="2172" w:type="dxa"/>
            <w:tcBorders>
              <w:top w:val="single" w:color="auto" w:sz="4" w:space="0"/>
              <w:bottom w:val="single" w:color="auto" w:sz="4" w:space="0"/>
            </w:tcBorders>
            <w:shd w:val="clear" w:color="auto" w:fill="auto"/>
            <w:vAlign w:val="center"/>
          </w:tcPr>
          <w:p w14:paraId="6705007F">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2"/>
                <w:sz w:val="28"/>
                <w:szCs w:val="28"/>
              </w:rPr>
              <w:t>2025年</w:t>
            </w:r>
            <w:r>
              <w:rPr>
                <w:rFonts w:hint="eastAsia" w:ascii="仿宋_GB2312" w:hAnsi="仿宋_GB2312" w:eastAsia="仿宋_GB2312" w:cs="仿宋_GB2312"/>
                <w:spacing w:val="-7"/>
                <w:sz w:val="28"/>
                <w:szCs w:val="28"/>
              </w:rPr>
              <w:t>12月底</w:t>
            </w:r>
            <w:r>
              <w:rPr>
                <w:rFonts w:hint="eastAsia" w:ascii="仿宋_GB2312" w:hAnsi="仿宋_GB2312" w:eastAsia="仿宋_GB2312" w:cs="仿宋_GB2312"/>
                <w:spacing w:val="5"/>
                <w:sz w:val="28"/>
                <w:szCs w:val="28"/>
              </w:rPr>
              <w:t>前并持续</w:t>
            </w:r>
            <w:r>
              <w:rPr>
                <w:rFonts w:hint="eastAsia" w:ascii="仿宋_GB2312" w:hAnsi="仿宋_GB2312" w:eastAsia="仿宋_GB2312" w:cs="仿宋_GB2312"/>
                <w:spacing w:val="1"/>
                <w:sz w:val="28"/>
                <w:szCs w:val="28"/>
              </w:rPr>
              <w:t>推进</w:t>
            </w:r>
          </w:p>
        </w:tc>
        <w:tc>
          <w:tcPr>
            <w:tcW w:w="1817" w:type="dxa"/>
            <w:vAlign w:val="center"/>
          </w:tcPr>
          <w:p w14:paraId="5F02BBF2">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相关科室、</w:t>
            </w:r>
          </w:p>
          <w:p w14:paraId="306610F0">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lang w:eastAsia="zh-CN"/>
              </w:rPr>
              <w:t>单位</w:t>
            </w:r>
          </w:p>
        </w:tc>
      </w:tr>
      <w:tr w14:paraId="5B998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4" w:hRule="atLeast"/>
        </w:trPr>
        <w:tc>
          <w:tcPr>
            <w:tcW w:w="1032" w:type="dxa"/>
            <w:vMerge w:val="continue"/>
            <w:vAlign w:val="center"/>
          </w:tcPr>
          <w:p w14:paraId="0A6D67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615383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01B4919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1"/>
                <w:sz w:val="28"/>
                <w:szCs w:val="28"/>
                <w:lang w:val="en-US" w:eastAsia="zh-CN"/>
              </w:rPr>
              <w:t>25</w:t>
            </w:r>
          </w:p>
        </w:tc>
        <w:tc>
          <w:tcPr>
            <w:tcW w:w="5760" w:type="dxa"/>
            <w:tcBorders>
              <w:top w:val="single" w:color="auto" w:sz="4" w:space="0"/>
              <w:bottom w:val="single" w:color="auto" w:sz="4" w:space="0"/>
            </w:tcBorders>
            <w:shd w:val="clear" w:color="auto" w:fill="auto"/>
            <w:vAlign w:val="center"/>
          </w:tcPr>
          <w:p w14:paraId="243B6AA6">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7"/>
                <w:sz w:val="28"/>
                <w:szCs w:val="28"/>
              </w:rPr>
              <w:t>组织学习宣贯《村民建房和集镇改造动火作业安全要点》</w:t>
            </w:r>
          </w:p>
        </w:tc>
        <w:tc>
          <w:tcPr>
            <w:tcW w:w="2172" w:type="dxa"/>
            <w:tcBorders>
              <w:top w:val="single" w:color="auto" w:sz="4" w:space="0"/>
              <w:bottom w:val="single" w:color="auto" w:sz="4" w:space="0"/>
            </w:tcBorders>
            <w:shd w:val="clear" w:color="auto" w:fill="auto"/>
            <w:vAlign w:val="center"/>
          </w:tcPr>
          <w:p w14:paraId="472A6804">
            <w:pPr>
              <w:pStyle w:val="10"/>
              <w:keepNext w:val="0"/>
              <w:keepLines w:val="0"/>
              <w:pageBreakBefore w:val="0"/>
              <w:widowControl w:val="0"/>
              <w:kinsoku/>
              <w:wordWrap/>
              <w:overflowPunct/>
              <w:topLinePunct w:val="0"/>
              <w:autoSpaceDE/>
              <w:autoSpaceDN/>
              <w:bidi w:val="0"/>
              <w:adjustRightInd/>
              <w:snapToGrid/>
              <w:spacing w:line="400" w:lineRule="exact"/>
              <w:ind w:left="17" w:leftChars="0" w:right="0" w:rightChars="0" w:hanging="17" w:firstLine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vAlign w:val="center"/>
          </w:tcPr>
          <w:p w14:paraId="2DAF3462">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4"/>
                <w:sz w:val="28"/>
                <w:szCs w:val="28"/>
              </w:rPr>
              <w:t>村</w:t>
            </w:r>
            <w:r>
              <w:rPr>
                <w:rFonts w:hint="eastAsia" w:ascii="仿宋_GB2312" w:hAnsi="仿宋_GB2312" w:eastAsia="仿宋_GB2312" w:cs="仿宋_GB2312"/>
                <w:spacing w:val="4"/>
                <w:sz w:val="28"/>
                <w:szCs w:val="28"/>
                <w:lang w:eastAsia="zh-CN"/>
              </w:rPr>
              <w:t>管站</w:t>
            </w:r>
          </w:p>
        </w:tc>
      </w:tr>
      <w:tr w14:paraId="712DF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1032" w:type="dxa"/>
            <w:vMerge w:val="continue"/>
            <w:vAlign w:val="center"/>
          </w:tcPr>
          <w:p w14:paraId="07956C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14D8D6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698EED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2"/>
                <w:sz w:val="28"/>
                <w:szCs w:val="28"/>
                <w:lang w:val="en-US" w:eastAsia="zh-CN"/>
              </w:rPr>
              <w:t>26</w:t>
            </w:r>
          </w:p>
        </w:tc>
        <w:tc>
          <w:tcPr>
            <w:tcW w:w="5760" w:type="dxa"/>
            <w:tcBorders>
              <w:top w:val="single" w:color="auto" w:sz="4" w:space="0"/>
              <w:bottom w:val="single" w:color="auto" w:sz="4" w:space="0"/>
            </w:tcBorders>
            <w:shd w:val="clear" w:color="auto" w:fill="auto"/>
            <w:vAlign w:val="center"/>
          </w:tcPr>
          <w:p w14:paraId="318C8B8D">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指导乡镇（街道）监管人员依托农房建设质量安全监管子</w:t>
            </w:r>
            <w:r>
              <w:rPr>
                <w:rFonts w:hint="eastAsia" w:ascii="仿宋_GB2312" w:hAnsi="仿宋_GB2312" w:eastAsia="仿宋_GB2312" w:cs="仿宋_GB2312"/>
                <w:spacing w:val="3"/>
                <w:sz w:val="28"/>
                <w:szCs w:val="28"/>
              </w:rPr>
              <w:t>系统对照动火作业巡查标准，</w:t>
            </w:r>
            <w:r>
              <w:rPr>
                <w:rFonts w:hint="eastAsia" w:ascii="仿宋_GB2312" w:hAnsi="仿宋_GB2312" w:eastAsia="仿宋_GB2312" w:cs="仿宋_GB2312"/>
                <w:spacing w:val="5"/>
                <w:sz w:val="28"/>
                <w:szCs w:val="28"/>
              </w:rPr>
              <w:t>每月开展巡查</w:t>
            </w:r>
          </w:p>
        </w:tc>
        <w:tc>
          <w:tcPr>
            <w:tcW w:w="2172" w:type="dxa"/>
            <w:tcBorders>
              <w:top w:val="single" w:color="auto" w:sz="4" w:space="0"/>
              <w:bottom w:val="single" w:color="auto" w:sz="4" w:space="0"/>
            </w:tcBorders>
            <w:shd w:val="clear" w:color="auto" w:fill="auto"/>
            <w:vAlign w:val="center"/>
          </w:tcPr>
          <w:p w14:paraId="70ED822A">
            <w:pPr>
              <w:pStyle w:val="10"/>
              <w:keepNext w:val="0"/>
              <w:keepLines w:val="0"/>
              <w:pageBreakBefore w:val="0"/>
              <w:widowControl w:val="0"/>
              <w:kinsoku/>
              <w:wordWrap/>
              <w:overflowPunct/>
              <w:topLinePunct w:val="0"/>
              <w:autoSpaceDE/>
              <w:autoSpaceDN/>
              <w:bidi w:val="0"/>
              <w:adjustRightInd/>
              <w:snapToGrid/>
              <w:spacing w:line="400" w:lineRule="exact"/>
              <w:ind w:left="17" w:leftChars="0" w:right="0" w:rightChars="0" w:hanging="17" w:firstLine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5"/>
                <w:sz w:val="28"/>
                <w:szCs w:val="28"/>
              </w:rPr>
              <w:t>月底前并持续推进</w:t>
            </w:r>
          </w:p>
        </w:tc>
        <w:tc>
          <w:tcPr>
            <w:tcW w:w="1817" w:type="dxa"/>
            <w:vAlign w:val="center"/>
          </w:tcPr>
          <w:p w14:paraId="04E4AF2C">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4"/>
                <w:sz w:val="28"/>
                <w:szCs w:val="28"/>
              </w:rPr>
              <w:t>村</w:t>
            </w:r>
            <w:r>
              <w:rPr>
                <w:rFonts w:hint="eastAsia" w:ascii="仿宋_GB2312" w:hAnsi="仿宋_GB2312" w:eastAsia="仿宋_GB2312" w:cs="仿宋_GB2312"/>
                <w:spacing w:val="4"/>
                <w:sz w:val="28"/>
                <w:szCs w:val="28"/>
                <w:lang w:eastAsia="zh-CN"/>
              </w:rPr>
              <w:t>管站</w:t>
            </w:r>
          </w:p>
        </w:tc>
      </w:tr>
      <w:tr w14:paraId="1F75C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0" w:hRule="atLeast"/>
        </w:trPr>
        <w:tc>
          <w:tcPr>
            <w:tcW w:w="1032" w:type="dxa"/>
            <w:vMerge w:val="continue"/>
            <w:vAlign w:val="center"/>
          </w:tcPr>
          <w:p w14:paraId="4B360E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2178" w:type="dxa"/>
            <w:vMerge w:val="continue"/>
            <w:vAlign w:val="center"/>
          </w:tcPr>
          <w:p w14:paraId="1E1A55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116E3F8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1"/>
                <w:sz w:val="28"/>
                <w:szCs w:val="28"/>
                <w:lang w:val="en-US" w:eastAsia="zh-CN"/>
              </w:rPr>
            </w:pPr>
            <w:r>
              <w:rPr>
                <w:rFonts w:hint="eastAsia" w:ascii="仿宋_GB2312" w:hAnsi="仿宋_GB2312" w:eastAsia="仿宋_GB2312" w:cs="仿宋_GB2312"/>
                <w:spacing w:val="-2"/>
                <w:sz w:val="28"/>
                <w:szCs w:val="28"/>
                <w:lang w:val="en-US" w:eastAsia="zh-CN"/>
              </w:rPr>
              <w:t>27</w:t>
            </w:r>
          </w:p>
        </w:tc>
        <w:tc>
          <w:tcPr>
            <w:tcW w:w="5760" w:type="dxa"/>
            <w:tcBorders>
              <w:top w:val="single" w:color="auto" w:sz="4" w:space="0"/>
              <w:bottom w:val="single" w:color="auto" w:sz="4" w:space="0"/>
            </w:tcBorders>
            <w:shd w:val="clear" w:color="auto" w:fill="auto"/>
            <w:vAlign w:val="center"/>
          </w:tcPr>
          <w:p w14:paraId="57955776">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7"/>
                <w:sz w:val="28"/>
                <w:szCs w:val="28"/>
              </w:rPr>
              <w:t>对涉及易燃材料、动火作业的</w:t>
            </w:r>
            <w:r>
              <w:rPr>
                <w:rFonts w:hint="eastAsia" w:ascii="仿宋_GB2312" w:hAnsi="仿宋_GB2312" w:eastAsia="仿宋_GB2312" w:cs="仿宋_GB2312"/>
                <w:spacing w:val="8"/>
                <w:sz w:val="28"/>
                <w:szCs w:val="28"/>
              </w:rPr>
              <w:t>历史建筑工程进行差异化监</w:t>
            </w:r>
            <w:r>
              <w:rPr>
                <w:rFonts w:hint="eastAsia" w:ascii="仿宋_GB2312" w:hAnsi="仿宋_GB2312" w:eastAsia="仿宋_GB2312" w:cs="仿宋_GB2312"/>
                <w:spacing w:val="7"/>
                <w:sz w:val="28"/>
                <w:szCs w:val="28"/>
              </w:rPr>
              <w:t>管；常态化开展历史建筑消防</w:t>
            </w:r>
            <w:r>
              <w:rPr>
                <w:rFonts w:hint="eastAsia" w:ascii="仿宋_GB2312" w:hAnsi="仿宋_GB2312" w:eastAsia="仿宋_GB2312" w:cs="仿宋_GB2312"/>
                <w:spacing w:val="5"/>
                <w:sz w:val="28"/>
                <w:szCs w:val="28"/>
              </w:rPr>
              <w:t>安全排查</w:t>
            </w:r>
          </w:p>
        </w:tc>
        <w:tc>
          <w:tcPr>
            <w:tcW w:w="2172" w:type="dxa"/>
            <w:tcBorders>
              <w:top w:val="single" w:color="auto" w:sz="4" w:space="0"/>
              <w:bottom w:val="single" w:color="auto" w:sz="4" w:space="0"/>
            </w:tcBorders>
            <w:shd w:val="clear" w:color="auto" w:fill="auto"/>
            <w:vAlign w:val="center"/>
          </w:tcPr>
          <w:p w14:paraId="15A8163F">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2"/>
                <w:sz w:val="28"/>
                <w:szCs w:val="28"/>
              </w:rPr>
              <w:t>2025年</w:t>
            </w:r>
            <w:r>
              <w:rPr>
                <w:rFonts w:hint="eastAsia" w:ascii="仿宋_GB2312" w:hAnsi="仿宋_GB2312" w:eastAsia="仿宋_GB2312" w:cs="仿宋_GB2312"/>
                <w:spacing w:val="-7"/>
                <w:sz w:val="28"/>
                <w:szCs w:val="28"/>
              </w:rPr>
              <w:t>12月底</w:t>
            </w:r>
            <w:r>
              <w:rPr>
                <w:rFonts w:hint="eastAsia" w:ascii="仿宋_GB2312" w:hAnsi="仿宋_GB2312" w:eastAsia="仿宋_GB2312" w:cs="仿宋_GB2312"/>
                <w:spacing w:val="5"/>
                <w:sz w:val="28"/>
                <w:szCs w:val="28"/>
              </w:rPr>
              <w:t>前并持续</w:t>
            </w:r>
            <w:r>
              <w:rPr>
                <w:rFonts w:hint="eastAsia" w:ascii="仿宋_GB2312" w:hAnsi="仿宋_GB2312" w:eastAsia="仿宋_GB2312" w:cs="仿宋_GB2312"/>
                <w:spacing w:val="1"/>
                <w:sz w:val="28"/>
                <w:szCs w:val="28"/>
              </w:rPr>
              <w:t>推进</w:t>
            </w:r>
          </w:p>
        </w:tc>
        <w:tc>
          <w:tcPr>
            <w:tcW w:w="1817" w:type="dxa"/>
            <w:vAlign w:val="center"/>
          </w:tcPr>
          <w:p w14:paraId="182B27B9">
            <w:pPr>
              <w:pStyle w:val="10"/>
              <w:keepNext w:val="0"/>
              <w:keepLines w:val="0"/>
              <w:pageBreakBefore w:val="0"/>
              <w:widowControl w:val="0"/>
              <w:kinsoku/>
              <w:wordWrap/>
              <w:overflowPunct/>
              <w:topLinePunct w:val="0"/>
              <w:autoSpaceDE/>
              <w:autoSpaceDN/>
              <w:bidi w:val="0"/>
              <w:adjustRightInd/>
              <w:snapToGrid/>
              <w:spacing w:line="400" w:lineRule="exact"/>
              <w:ind w:left="125" w:leftChars="0" w:right="0" w:rightChars="0" w:hanging="125" w:firstLine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4"/>
                <w:sz w:val="28"/>
                <w:szCs w:val="28"/>
              </w:rPr>
              <w:t>村</w:t>
            </w:r>
            <w:r>
              <w:rPr>
                <w:rFonts w:hint="eastAsia" w:ascii="仿宋_GB2312" w:hAnsi="仿宋_GB2312" w:eastAsia="仿宋_GB2312" w:cs="仿宋_GB2312"/>
                <w:spacing w:val="4"/>
                <w:sz w:val="28"/>
                <w:szCs w:val="28"/>
                <w:lang w:eastAsia="zh-CN"/>
              </w:rPr>
              <w:t>管站</w:t>
            </w:r>
          </w:p>
        </w:tc>
      </w:tr>
      <w:tr w14:paraId="76EA5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trPr>
        <w:tc>
          <w:tcPr>
            <w:tcW w:w="1032" w:type="dxa"/>
            <w:vMerge w:val="restart"/>
            <w:vAlign w:val="center"/>
          </w:tcPr>
          <w:p w14:paraId="53EA5C29">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3"/>
                <w:sz w:val="28"/>
                <w:szCs w:val="28"/>
              </w:rPr>
              <w:t>八</w:t>
            </w:r>
          </w:p>
        </w:tc>
        <w:tc>
          <w:tcPr>
            <w:tcW w:w="2178" w:type="dxa"/>
            <w:vMerge w:val="restart"/>
            <w:vAlign w:val="center"/>
          </w:tcPr>
          <w:p w14:paraId="3B63DCCC">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pacing w:val="5"/>
                <w:sz w:val="28"/>
                <w:szCs w:val="28"/>
              </w:rPr>
              <w:t>严格人员密集场所动火作业监督</w:t>
            </w:r>
            <w:r>
              <w:rPr>
                <w:rFonts w:hint="eastAsia" w:ascii="仿宋_GB2312" w:hAnsi="仿宋_GB2312" w:eastAsia="仿宋_GB2312" w:cs="仿宋_GB2312"/>
                <w:b/>
                <w:bCs/>
                <w:sz w:val="28"/>
                <w:szCs w:val="28"/>
              </w:rPr>
              <w:t>执法</w:t>
            </w:r>
          </w:p>
        </w:tc>
        <w:tc>
          <w:tcPr>
            <w:tcW w:w="998" w:type="dxa"/>
            <w:tcBorders>
              <w:top w:val="single" w:color="auto" w:sz="4" w:space="0"/>
              <w:bottom w:val="single" w:color="auto" w:sz="4" w:space="0"/>
            </w:tcBorders>
            <w:shd w:val="clear" w:color="auto" w:fill="auto"/>
            <w:vAlign w:val="center"/>
          </w:tcPr>
          <w:p w14:paraId="6368571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28</w:t>
            </w:r>
          </w:p>
        </w:tc>
        <w:tc>
          <w:tcPr>
            <w:tcW w:w="5760" w:type="dxa"/>
            <w:tcBorders>
              <w:top w:val="single" w:color="auto" w:sz="4" w:space="0"/>
              <w:bottom w:val="single" w:color="auto" w:sz="4" w:space="0"/>
            </w:tcBorders>
            <w:shd w:val="clear" w:color="auto" w:fill="auto"/>
            <w:vAlign w:val="center"/>
          </w:tcPr>
          <w:p w14:paraId="54C69FAE">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7"/>
                <w:sz w:val="28"/>
                <w:szCs w:val="28"/>
              </w:rPr>
            </w:pPr>
            <w:r>
              <w:rPr>
                <w:rFonts w:hint="eastAsia" w:ascii="仿宋_GB2312" w:hAnsi="仿宋_GB2312" w:eastAsia="仿宋_GB2312" w:cs="仿宋_GB2312"/>
                <w:spacing w:val="7"/>
                <w:sz w:val="28"/>
                <w:szCs w:val="28"/>
              </w:rPr>
              <w:t>每季度开展案例警示教育</w:t>
            </w:r>
          </w:p>
        </w:tc>
        <w:tc>
          <w:tcPr>
            <w:tcW w:w="2172" w:type="dxa"/>
            <w:tcBorders>
              <w:top w:val="single" w:color="auto" w:sz="4" w:space="0"/>
              <w:bottom w:val="single" w:color="auto" w:sz="4" w:space="0"/>
            </w:tcBorders>
            <w:shd w:val="clear" w:color="auto" w:fill="auto"/>
            <w:vAlign w:val="center"/>
          </w:tcPr>
          <w:p w14:paraId="1A75251E">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_GB2312" w:hAnsi="仿宋_GB2312" w:eastAsia="仿宋_GB2312" w:cs="仿宋_GB2312"/>
                <w:spacing w:val="2"/>
                <w:sz w:val="28"/>
                <w:szCs w:val="28"/>
              </w:rPr>
            </w:pPr>
            <w:r>
              <w:rPr>
                <w:rFonts w:hint="eastAsia" w:ascii="仿宋_GB2312" w:hAnsi="仿宋_GB2312" w:eastAsia="仿宋_GB2312" w:cs="仿宋_GB2312"/>
                <w:sz w:val="28"/>
                <w:szCs w:val="28"/>
              </w:rPr>
              <w:t>2025年</w:t>
            </w:r>
            <w:r>
              <w:rPr>
                <w:rFonts w:hint="eastAsia" w:ascii="仿宋_GB2312" w:hAnsi="仿宋_GB2312" w:eastAsia="仿宋_GB2312" w:cs="仿宋_GB2312"/>
                <w:spacing w:val="-7"/>
                <w:sz w:val="28"/>
                <w:szCs w:val="28"/>
              </w:rPr>
              <w:t>12月底</w:t>
            </w:r>
            <w:r>
              <w:rPr>
                <w:rFonts w:hint="eastAsia" w:ascii="仿宋_GB2312" w:hAnsi="仿宋_GB2312" w:eastAsia="仿宋_GB2312" w:cs="仿宋_GB2312"/>
                <w:spacing w:val="10"/>
                <w:sz w:val="28"/>
                <w:szCs w:val="28"/>
              </w:rPr>
              <w:t>前并持续推进</w:t>
            </w:r>
          </w:p>
        </w:tc>
        <w:tc>
          <w:tcPr>
            <w:tcW w:w="1817" w:type="dxa"/>
            <w:vAlign w:val="center"/>
          </w:tcPr>
          <w:p w14:paraId="6789F3F4">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p w14:paraId="5FC92301">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5"/>
                <w:sz w:val="28"/>
                <w:szCs w:val="28"/>
              </w:rPr>
              <w:t>（安</w:t>
            </w:r>
            <w:r>
              <w:rPr>
                <w:rFonts w:hint="eastAsia" w:ascii="仿宋_GB2312" w:hAnsi="仿宋_GB2312" w:eastAsia="仿宋_GB2312" w:cs="仿宋_GB2312"/>
                <w:spacing w:val="5"/>
                <w:sz w:val="28"/>
                <w:szCs w:val="28"/>
                <w:lang w:eastAsia="zh-CN"/>
              </w:rPr>
              <w:t>办</w:t>
            </w:r>
            <w:r>
              <w:rPr>
                <w:rFonts w:hint="eastAsia" w:ascii="仿宋_GB2312" w:hAnsi="仿宋_GB2312" w:eastAsia="仿宋_GB2312" w:cs="仿宋_GB2312"/>
                <w:spacing w:val="5"/>
                <w:sz w:val="28"/>
                <w:szCs w:val="28"/>
              </w:rPr>
              <w:t>）</w:t>
            </w:r>
          </w:p>
        </w:tc>
      </w:tr>
      <w:tr w14:paraId="3BA38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trPr>
        <w:tc>
          <w:tcPr>
            <w:tcW w:w="1032" w:type="dxa"/>
            <w:vMerge w:val="continue"/>
            <w:vAlign w:val="center"/>
          </w:tcPr>
          <w:p w14:paraId="0120DE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p>
        </w:tc>
        <w:tc>
          <w:tcPr>
            <w:tcW w:w="2178" w:type="dxa"/>
            <w:vMerge w:val="continue"/>
            <w:vAlign w:val="center"/>
          </w:tcPr>
          <w:p w14:paraId="745092A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2D34896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29</w:t>
            </w:r>
          </w:p>
        </w:tc>
        <w:tc>
          <w:tcPr>
            <w:tcW w:w="5760" w:type="dxa"/>
            <w:tcBorders>
              <w:top w:val="single" w:color="auto" w:sz="4" w:space="0"/>
              <w:bottom w:val="single" w:color="auto" w:sz="4" w:space="0"/>
            </w:tcBorders>
            <w:shd w:val="clear" w:color="auto" w:fill="auto"/>
            <w:vAlign w:val="center"/>
          </w:tcPr>
          <w:p w14:paraId="4BA621E1">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rPr>
                <w:rFonts w:hint="eastAsia" w:ascii="仿宋_GB2312" w:hAnsi="仿宋_GB2312" w:eastAsia="仿宋_GB2312" w:cs="仿宋_GB2312"/>
                <w:spacing w:val="7"/>
                <w:sz w:val="28"/>
                <w:szCs w:val="28"/>
              </w:rPr>
            </w:pPr>
            <w:r>
              <w:rPr>
                <w:rFonts w:hint="eastAsia" w:ascii="仿宋_GB2312" w:hAnsi="仿宋_GB2312" w:eastAsia="仿宋_GB2312" w:cs="仿宋_GB2312"/>
                <w:spacing w:val="8"/>
                <w:sz w:val="28"/>
                <w:szCs w:val="28"/>
              </w:rPr>
              <w:t>在辖区内发布加强动火作业安</w:t>
            </w:r>
            <w:r>
              <w:rPr>
                <w:rFonts w:hint="eastAsia" w:ascii="仿宋_GB2312" w:hAnsi="仿宋_GB2312" w:eastAsia="仿宋_GB2312" w:cs="仿宋_GB2312"/>
                <w:spacing w:val="7"/>
                <w:sz w:val="28"/>
                <w:szCs w:val="28"/>
              </w:rPr>
              <w:t>全管理的公告，在人员密集场所</w:t>
            </w:r>
            <w:r>
              <w:rPr>
                <w:rFonts w:hint="eastAsia" w:ascii="仿宋_GB2312" w:hAnsi="仿宋_GB2312" w:eastAsia="仿宋_GB2312" w:cs="仿宋_GB2312"/>
                <w:spacing w:val="17"/>
                <w:sz w:val="28"/>
                <w:szCs w:val="28"/>
              </w:rPr>
              <w:t>公共部位显著位置张贴举报二</w:t>
            </w:r>
            <w:r>
              <w:rPr>
                <w:rFonts w:hint="eastAsia" w:ascii="仿宋_GB2312" w:hAnsi="仿宋_GB2312" w:eastAsia="仿宋_GB2312" w:cs="仿宋_GB2312"/>
                <w:spacing w:val="7"/>
                <w:sz w:val="28"/>
                <w:szCs w:val="28"/>
              </w:rPr>
              <w:t>维码，并通过官方网站、社交媒</w:t>
            </w:r>
            <w:r>
              <w:rPr>
                <w:rFonts w:hint="eastAsia" w:ascii="仿宋_GB2312" w:hAnsi="仿宋_GB2312" w:eastAsia="仿宋_GB2312" w:cs="仿宋_GB2312"/>
                <w:spacing w:val="17"/>
                <w:sz w:val="28"/>
                <w:szCs w:val="28"/>
              </w:rPr>
              <w:t>体等渠道，宣传举报奖励政策</w:t>
            </w:r>
          </w:p>
        </w:tc>
        <w:tc>
          <w:tcPr>
            <w:tcW w:w="2172" w:type="dxa"/>
            <w:tcBorders>
              <w:top w:val="single" w:color="auto" w:sz="4" w:space="0"/>
              <w:bottom w:val="single" w:color="auto" w:sz="4" w:space="0"/>
            </w:tcBorders>
            <w:shd w:val="clear" w:color="auto" w:fill="auto"/>
            <w:vAlign w:val="center"/>
          </w:tcPr>
          <w:p w14:paraId="42D7EC11">
            <w:pPr>
              <w:pStyle w:val="10"/>
              <w:keepNext w:val="0"/>
              <w:keepLines w:val="0"/>
              <w:pageBreakBefore w:val="0"/>
              <w:widowControl w:val="0"/>
              <w:kinsoku/>
              <w:wordWrap/>
              <w:overflowPunct/>
              <w:topLinePunct w:val="0"/>
              <w:autoSpaceDE/>
              <w:autoSpaceDN/>
              <w:bidi w:val="0"/>
              <w:adjustRightInd/>
              <w:snapToGrid/>
              <w:spacing w:line="400" w:lineRule="exact"/>
              <w:ind w:left="119" w:leftChars="0" w:right="0" w:rightChars="0" w:hanging="119" w:firstLineChars="0"/>
              <w:jc w:val="center"/>
              <w:textAlignment w:val="auto"/>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1"/>
                <w:sz w:val="28"/>
                <w:szCs w:val="28"/>
              </w:rPr>
              <w:t>2025年6</w:t>
            </w:r>
            <w:r>
              <w:rPr>
                <w:rFonts w:hint="eastAsia" w:ascii="仿宋_GB2312" w:hAnsi="仿宋_GB2312" w:eastAsia="仿宋_GB2312" w:cs="仿宋_GB2312"/>
                <w:spacing w:val="3"/>
                <w:sz w:val="28"/>
                <w:szCs w:val="28"/>
              </w:rPr>
              <w:t>月底前并持续</w:t>
            </w:r>
            <w:r>
              <w:rPr>
                <w:rFonts w:hint="eastAsia" w:ascii="仿宋_GB2312" w:hAnsi="仿宋_GB2312" w:eastAsia="仿宋_GB2312" w:cs="仿宋_GB2312"/>
                <w:spacing w:val="33"/>
                <w:w w:val="112"/>
                <w:sz w:val="28"/>
                <w:szCs w:val="28"/>
              </w:rPr>
              <w:t>推进</w:t>
            </w:r>
          </w:p>
        </w:tc>
        <w:tc>
          <w:tcPr>
            <w:tcW w:w="1817" w:type="dxa"/>
            <w:vAlign w:val="center"/>
          </w:tcPr>
          <w:p w14:paraId="6CA8FBD0">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相关科室、</w:t>
            </w:r>
          </w:p>
          <w:p w14:paraId="617BC893">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单位</w:t>
            </w:r>
          </w:p>
        </w:tc>
      </w:tr>
      <w:tr w14:paraId="749D5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9" w:hRule="atLeast"/>
        </w:trPr>
        <w:tc>
          <w:tcPr>
            <w:tcW w:w="1032" w:type="dxa"/>
            <w:vMerge w:val="continue"/>
            <w:vAlign w:val="center"/>
          </w:tcPr>
          <w:p w14:paraId="155BEE7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p>
        </w:tc>
        <w:tc>
          <w:tcPr>
            <w:tcW w:w="2178" w:type="dxa"/>
            <w:vMerge w:val="continue"/>
            <w:vAlign w:val="center"/>
          </w:tcPr>
          <w:p w14:paraId="51B467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z w:val="28"/>
                <w:szCs w:val="28"/>
              </w:rPr>
            </w:pPr>
          </w:p>
        </w:tc>
        <w:tc>
          <w:tcPr>
            <w:tcW w:w="998" w:type="dxa"/>
            <w:tcBorders>
              <w:top w:val="single" w:color="auto" w:sz="4" w:space="0"/>
              <w:bottom w:val="single" w:color="auto" w:sz="4" w:space="0"/>
            </w:tcBorders>
            <w:shd w:val="clear" w:color="auto" w:fill="auto"/>
            <w:vAlign w:val="center"/>
          </w:tcPr>
          <w:p w14:paraId="2F39938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30</w:t>
            </w:r>
          </w:p>
        </w:tc>
        <w:tc>
          <w:tcPr>
            <w:tcW w:w="5760" w:type="dxa"/>
            <w:tcBorders>
              <w:top w:val="single" w:color="auto" w:sz="4" w:space="0"/>
              <w:bottom w:val="single" w:color="auto" w:sz="4" w:space="0"/>
            </w:tcBorders>
            <w:shd w:val="clear" w:color="auto" w:fill="auto"/>
            <w:vAlign w:val="center"/>
          </w:tcPr>
          <w:p w14:paraId="3A164616">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spacing w:val="7"/>
                <w:sz w:val="28"/>
                <w:szCs w:val="28"/>
              </w:rPr>
            </w:pPr>
            <w:r>
              <w:rPr>
                <w:rFonts w:hint="eastAsia" w:ascii="仿宋_GB2312" w:hAnsi="仿宋_GB2312" w:eastAsia="仿宋_GB2312" w:cs="仿宋_GB2312"/>
                <w:spacing w:val="8"/>
                <w:sz w:val="28"/>
                <w:szCs w:val="28"/>
              </w:rPr>
              <w:t>对违规在使用或营业期间动火</w:t>
            </w:r>
            <w:r>
              <w:rPr>
                <w:rFonts w:hint="eastAsia" w:ascii="仿宋_GB2312" w:hAnsi="仿宋_GB2312" w:eastAsia="仿宋_GB2312" w:cs="仿宋_GB2312"/>
                <w:spacing w:val="7"/>
                <w:sz w:val="28"/>
                <w:szCs w:val="28"/>
              </w:rPr>
              <w:t>作业、涉及动火作业小型工程未登记、未进行内部审批、未持证</w:t>
            </w:r>
            <w:r>
              <w:rPr>
                <w:rFonts w:hint="eastAsia" w:ascii="仿宋_GB2312" w:hAnsi="仿宋_GB2312" w:eastAsia="仿宋_GB2312" w:cs="仿宋_GB2312"/>
                <w:spacing w:val="-2"/>
                <w:sz w:val="28"/>
                <w:szCs w:val="28"/>
              </w:rPr>
              <w:t>上岗、违反动火作业“六必须”等</w:t>
            </w:r>
            <w:r>
              <w:rPr>
                <w:rFonts w:hint="eastAsia" w:ascii="仿宋_GB2312" w:hAnsi="仿宋_GB2312" w:eastAsia="仿宋_GB2312" w:cs="仿宋_GB2312"/>
                <w:spacing w:val="7"/>
                <w:sz w:val="28"/>
                <w:szCs w:val="28"/>
              </w:rPr>
              <w:t>情形，依法严肃处罚</w:t>
            </w:r>
          </w:p>
        </w:tc>
        <w:tc>
          <w:tcPr>
            <w:tcW w:w="2172" w:type="dxa"/>
            <w:tcBorders>
              <w:top w:val="single" w:color="auto" w:sz="4" w:space="0"/>
              <w:bottom w:val="single" w:color="auto" w:sz="4" w:space="0"/>
            </w:tcBorders>
            <w:shd w:val="clear" w:color="auto" w:fill="auto"/>
            <w:vAlign w:val="center"/>
          </w:tcPr>
          <w:p w14:paraId="6EB92704">
            <w:pPr>
              <w:pStyle w:val="1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_GB2312" w:hAnsi="仿宋_GB2312" w:eastAsia="仿宋_GB2312" w:cs="仿宋_GB2312"/>
                <w:spacing w:val="2"/>
                <w:sz w:val="28"/>
                <w:szCs w:val="28"/>
              </w:rPr>
            </w:pPr>
            <w:r>
              <w:rPr>
                <w:rFonts w:hint="eastAsia" w:ascii="仿宋_GB2312" w:hAnsi="仿宋_GB2312" w:eastAsia="仿宋_GB2312" w:cs="仿宋_GB2312"/>
                <w:sz w:val="28"/>
                <w:szCs w:val="28"/>
              </w:rPr>
              <w:t>2025年</w:t>
            </w:r>
            <w:r>
              <w:rPr>
                <w:rFonts w:hint="eastAsia" w:ascii="仿宋_GB2312" w:hAnsi="仿宋_GB2312" w:eastAsia="仿宋_GB2312" w:cs="仿宋_GB2312"/>
                <w:spacing w:val="-7"/>
                <w:sz w:val="28"/>
                <w:szCs w:val="28"/>
              </w:rPr>
              <w:t>12月底</w:t>
            </w:r>
            <w:r>
              <w:rPr>
                <w:rFonts w:hint="eastAsia" w:ascii="仿宋_GB2312" w:hAnsi="仿宋_GB2312" w:eastAsia="仿宋_GB2312" w:cs="仿宋_GB2312"/>
                <w:spacing w:val="10"/>
                <w:sz w:val="28"/>
                <w:szCs w:val="28"/>
              </w:rPr>
              <w:t>前并持续推进</w:t>
            </w:r>
          </w:p>
        </w:tc>
        <w:tc>
          <w:tcPr>
            <w:tcW w:w="1817" w:type="dxa"/>
            <w:vAlign w:val="center"/>
          </w:tcPr>
          <w:p w14:paraId="11CA1D2E">
            <w:pPr>
              <w:pStyle w:val="10"/>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法规</w:t>
            </w:r>
            <w:r>
              <w:rPr>
                <w:rFonts w:hint="eastAsia" w:ascii="仿宋_GB2312" w:hAnsi="仿宋_GB2312" w:eastAsia="仿宋_GB2312" w:cs="仿宋_GB2312"/>
                <w:spacing w:val="2"/>
                <w:sz w:val="28"/>
                <w:szCs w:val="28"/>
                <w:lang w:eastAsia="zh-CN"/>
              </w:rPr>
              <w:t>科</w:t>
            </w:r>
          </w:p>
          <w:p w14:paraId="4B75FAE4">
            <w:pPr>
              <w:pStyle w:val="1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2"/>
                <w:sz w:val="28"/>
                <w:szCs w:val="28"/>
              </w:rPr>
              <w:t>工程</w:t>
            </w:r>
            <w:r>
              <w:rPr>
                <w:rFonts w:hint="eastAsia" w:ascii="仿宋_GB2312" w:hAnsi="仿宋_GB2312" w:eastAsia="仿宋_GB2312" w:cs="仿宋_GB2312"/>
                <w:spacing w:val="2"/>
                <w:sz w:val="28"/>
                <w:szCs w:val="28"/>
                <w:lang w:eastAsia="zh-CN"/>
              </w:rPr>
              <w:t>科</w:t>
            </w:r>
          </w:p>
        </w:tc>
      </w:tr>
    </w:tbl>
    <w:p w14:paraId="53C4E039">
      <w:pPr>
        <w:spacing w:line="560" w:lineRule="exact"/>
        <w:rPr>
          <w:rFonts w:hint="eastAsia" w:ascii="仿宋_GB2312" w:eastAsia="仿宋_GB2312"/>
          <w:sz w:val="32"/>
          <w:szCs w:val="32"/>
        </w:rPr>
      </w:pPr>
    </w:p>
    <w:sectPr>
      <w:footerReference r:id="rId3" w:type="default"/>
      <w:footerReference r:id="rId4" w:type="even"/>
      <w:pgSz w:w="16838" w:h="11906" w:orient="landscape"/>
      <w:pgMar w:top="1588" w:right="873" w:bottom="1474"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C5150B8-FC42-4173-BC6C-F778723E00A2}"/>
  </w:font>
  <w:font w:name="黑体">
    <w:panose1 w:val="02010609060101010101"/>
    <w:charset w:val="86"/>
    <w:family w:val="auto"/>
    <w:pitch w:val="default"/>
    <w:sig w:usb0="800002BF" w:usb1="38CF7CFA" w:usb2="00000016" w:usb3="00000000" w:csb0="00040001" w:csb1="00000000"/>
    <w:embedRegular r:id="rId2" w:fontKey="{A92EC158-5675-45A3-9C07-2684DB10C6F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embedRegular r:id="rId3" w:fontKey="{7408D653-7E6E-4DE4-85BB-D1546DE0AD3A}"/>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813548C8-9270-468B-B8A9-009ABE536946}"/>
  </w:font>
  <w:font w:name="仿宋_GB2312">
    <w:panose1 w:val="02010609030101010101"/>
    <w:charset w:val="86"/>
    <w:family w:val="modern"/>
    <w:pitch w:val="default"/>
    <w:sig w:usb0="00000001" w:usb1="080E0000" w:usb2="00000000" w:usb3="00000000" w:csb0="00040000" w:csb1="00000000"/>
    <w:embedRegular r:id="rId5" w:fontKey="{63DA6D0D-8D43-4215-8CE5-670BCD42DE91}"/>
  </w:font>
  <w:font w:name="楷体_GB2312">
    <w:panose1 w:val="02010609030101010101"/>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485F1">
    <w:pPr>
      <w:spacing w:before="1" w:line="175" w:lineRule="auto"/>
      <w:ind w:left="121"/>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4"/>
        <w:sz w:val="28"/>
        <w:szCs w:val="28"/>
      </w:rPr>
      <w:t xml:space="preserve"> </w:t>
    </w:r>
    <w:r>
      <w:rPr>
        <w:rFonts w:ascii="宋体" w:hAnsi="宋体" w:eastAsia="宋体" w:cs="宋体"/>
        <w:spacing w:val="-11"/>
        <w:sz w:val="28"/>
        <w:szCs w:val="28"/>
      </w:rPr>
      <w:t>1</w:t>
    </w:r>
    <w:r>
      <w:rPr>
        <w:rFonts w:hint="eastAsia" w:ascii="宋体" w:hAnsi="宋体" w:eastAsia="宋体" w:cs="宋体"/>
        <w:spacing w:val="-11"/>
        <w:sz w:val="28"/>
        <w:szCs w:val="28"/>
        <w:lang w:val="en-US" w:eastAsia="zh-CN"/>
      </w:rPr>
      <w:t>1</w:t>
    </w:r>
    <w:r>
      <w:rPr>
        <w:rFonts w:ascii="宋体" w:hAnsi="宋体" w:eastAsia="宋体" w:cs="宋体"/>
        <w:spacing w:val="9"/>
        <w:sz w:val="28"/>
        <w:szCs w:val="28"/>
      </w:rPr>
      <w:t xml:space="preserve"> </w:t>
    </w:r>
    <w:r>
      <w:rPr>
        <w:rFonts w:ascii="宋体" w:hAnsi="宋体" w:eastAsia="宋体" w:cs="宋体"/>
        <w:spacing w:val="-11"/>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D070E">
    <w:pPr>
      <w:pStyle w:val="3"/>
      <w:jc w:val="right"/>
      <w:rPr>
        <w:rFonts w:ascii="仿宋_GB2312" w:eastAsia="仿宋_GB2312"/>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-108585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仿宋_GB2312" w:eastAsia="仿宋_GB2312"/>
                              <w:sz w:val="32"/>
                              <w:szCs w:val="32"/>
                            </w:rPr>
                            <w:id w:val="147458889"/>
                            <w:docPartObj>
                              <w:docPartGallery w:val="autotext"/>
                            </w:docPartObj>
                          </w:sdtPr>
                          <w:sdtEndPr>
                            <w:rPr>
                              <w:rFonts w:hint="eastAsia" w:ascii="仿宋_GB2312" w:eastAsia="仿宋_GB2312"/>
                              <w:sz w:val="28"/>
                              <w:szCs w:val="28"/>
                            </w:rPr>
                          </w:sdtEndPr>
                          <w:sdtContent>
                            <w:p w14:paraId="2E61B4F1">
                              <w:pPr>
                                <w:pStyle w:val="3"/>
                                <w:jc w:val="right"/>
                                <w:rPr>
                                  <w:rFonts w:hint="eastAsia" w:ascii="仿宋_GB2312" w:eastAsia="仿宋_GB2312"/>
                                  <w:sz w:val="28"/>
                                  <w:szCs w:val="28"/>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2 -</w:t>
                              </w:r>
                              <w:r>
                                <w:rPr>
                                  <w:rFonts w:hint="eastAsia" w:ascii="仿宋_GB2312" w:eastAsia="仿宋_GB2312"/>
                                  <w:sz w:val="32"/>
                                  <w:szCs w:val="32"/>
                                </w:rPr>
                                <w:fldChar w:fldCharType="end"/>
                              </w:r>
                            </w:p>
                          </w:sdtContent>
                        </w:sdt>
                        <w:p w14:paraId="69EDF1BC">
                          <w:pPr>
                            <w:rPr>
                              <w:rFonts w:hint="eastAsia" w:ascii="仿宋_GB2312" w:eastAsia="仿宋_GB2312"/>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8.55pt;height:144pt;width:144pt;mso-position-horizontal-relative:margin;mso-wrap-style:none;z-index:251659264;mso-width-relative:page;mso-height-relative:page;" filled="f" stroked="f" coordsize="21600,21600" o:gfxdata="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Uv9RjVAAAACAEAAA8AAAAAAAAAAQAgAAAAIgAAAGRycy9kb3ducmV2LnhtbFBL&#10;AQIUABQAAAAIAIdO4kDhgNOOMgIAAGEEAAAOAAAAAAAAAAEAIAAAACQBAABkcnMvZTJvRG9jLnht&#10;bFBLBQYAAAAABgAGAFkBAADIBQAAAAA=&#10;">
              <v:fill on="f" focussize="0,0"/>
              <v:stroke on="f" weight="0.5pt"/>
              <v:imagedata o:title=""/>
              <o:lock v:ext="edit" aspectratio="f"/>
              <v:textbox inset="0mm,0mm,0mm,0mm" style="mso-fit-shape-to-text:t;">
                <w:txbxContent>
                  <w:sdt>
                    <w:sdtPr>
                      <w:rPr>
                        <w:rFonts w:hint="eastAsia" w:ascii="仿宋_GB2312" w:eastAsia="仿宋_GB2312"/>
                        <w:sz w:val="32"/>
                        <w:szCs w:val="32"/>
                      </w:rPr>
                      <w:id w:val="147458889"/>
                      <w:docPartObj>
                        <w:docPartGallery w:val="autotext"/>
                      </w:docPartObj>
                    </w:sdtPr>
                    <w:sdtEndPr>
                      <w:rPr>
                        <w:rFonts w:hint="eastAsia" w:ascii="仿宋_GB2312" w:eastAsia="仿宋_GB2312"/>
                        <w:sz w:val="28"/>
                        <w:szCs w:val="28"/>
                      </w:rPr>
                    </w:sdtEndPr>
                    <w:sdtContent>
                      <w:p w14:paraId="2E61B4F1">
                        <w:pPr>
                          <w:pStyle w:val="3"/>
                          <w:jc w:val="right"/>
                          <w:rPr>
                            <w:rFonts w:hint="eastAsia" w:ascii="仿宋_GB2312" w:eastAsia="仿宋_GB2312"/>
                            <w:sz w:val="28"/>
                            <w:szCs w:val="28"/>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2 -</w:t>
                        </w:r>
                        <w:r>
                          <w:rPr>
                            <w:rFonts w:hint="eastAsia" w:ascii="仿宋_GB2312" w:eastAsia="仿宋_GB2312"/>
                            <w:sz w:val="32"/>
                            <w:szCs w:val="32"/>
                          </w:rPr>
                          <w:fldChar w:fldCharType="end"/>
                        </w:r>
                      </w:p>
                    </w:sdtContent>
                  </w:sdt>
                  <w:p w14:paraId="69EDF1BC">
                    <w:pPr>
                      <w:rPr>
                        <w:rFonts w:hint="eastAsia" w:ascii="仿宋_GB2312" w:eastAsia="仿宋_GB2312"/>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attachedTemplate r:id="rId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961A43"/>
    <w:rsid w:val="000273CC"/>
    <w:rsid w:val="00042DB7"/>
    <w:rsid w:val="00060C6A"/>
    <w:rsid w:val="00172FAE"/>
    <w:rsid w:val="005543D9"/>
    <w:rsid w:val="008A6963"/>
    <w:rsid w:val="00BB5F07"/>
    <w:rsid w:val="00D213D2"/>
    <w:rsid w:val="00D42976"/>
    <w:rsid w:val="00E57F19"/>
    <w:rsid w:val="00F709D7"/>
    <w:rsid w:val="011502FC"/>
    <w:rsid w:val="04231559"/>
    <w:rsid w:val="058B213A"/>
    <w:rsid w:val="095073FA"/>
    <w:rsid w:val="0AD16319"/>
    <w:rsid w:val="0DC46281"/>
    <w:rsid w:val="0E286250"/>
    <w:rsid w:val="1082318D"/>
    <w:rsid w:val="12751C80"/>
    <w:rsid w:val="13097698"/>
    <w:rsid w:val="13227D17"/>
    <w:rsid w:val="13C20EF5"/>
    <w:rsid w:val="17C15C05"/>
    <w:rsid w:val="1C1C105D"/>
    <w:rsid w:val="1D5232E9"/>
    <w:rsid w:val="1FDB65F7"/>
    <w:rsid w:val="21A543B3"/>
    <w:rsid w:val="21DE514B"/>
    <w:rsid w:val="23E91A35"/>
    <w:rsid w:val="27503BB2"/>
    <w:rsid w:val="27EC60E8"/>
    <w:rsid w:val="2990755F"/>
    <w:rsid w:val="2CBB1D09"/>
    <w:rsid w:val="2ECB3F4C"/>
    <w:rsid w:val="32695D76"/>
    <w:rsid w:val="34552E60"/>
    <w:rsid w:val="3B0A0C7F"/>
    <w:rsid w:val="3D7F55DD"/>
    <w:rsid w:val="3E11660E"/>
    <w:rsid w:val="3F42241C"/>
    <w:rsid w:val="46B207D1"/>
    <w:rsid w:val="46DF74D7"/>
    <w:rsid w:val="4B3612A5"/>
    <w:rsid w:val="4CF17B79"/>
    <w:rsid w:val="4FCC3F86"/>
    <w:rsid w:val="501C4F0D"/>
    <w:rsid w:val="52D97EBD"/>
    <w:rsid w:val="546D72E0"/>
    <w:rsid w:val="562156B2"/>
    <w:rsid w:val="58ED7447"/>
    <w:rsid w:val="597731B4"/>
    <w:rsid w:val="5B6F6839"/>
    <w:rsid w:val="5D8A4E53"/>
    <w:rsid w:val="60E05AE3"/>
    <w:rsid w:val="61105D4E"/>
    <w:rsid w:val="61283F3B"/>
    <w:rsid w:val="655D74FA"/>
    <w:rsid w:val="67E72C62"/>
    <w:rsid w:val="6D887843"/>
    <w:rsid w:val="6DBACB0F"/>
    <w:rsid w:val="6FC5027D"/>
    <w:rsid w:val="77933B3B"/>
    <w:rsid w:val="77961A43"/>
    <w:rsid w:val="77E702AA"/>
    <w:rsid w:val="7A9E356E"/>
    <w:rsid w:val="7D605B8A"/>
    <w:rsid w:val="7D664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F:\&#24066;&#20303;&#24314;&#23616;&#36182;&#26519;&#23792;\2025\20250401&#20445;&#28201;&#26448;&#26009;\&#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公文模板.dotx</Template>
  <Pages>8</Pages>
  <Words>2137</Words>
  <Characters>2198</Characters>
  <Lines>0</Lines>
  <Paragraphs>0</Paragraphs>
  <TotalTime>49</TotalTime>
  <ScaleCrop>false</ScaleCrop>
  <LinksUpToDate>false</LinksUpToDate>
  <CharactersWithSpaces>2209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2025-04-01T08:50:00Z</dcterms:created>
  <dc:creator>侃侃扬</dc:creator>
  <cp:lastModifiedBy>linfeng</cp:lastModifiedBy>
  <cp:lastPrinted>2025-04-16T09:22:00Z</cp:lastPrinted>
  <dcterms:modified xsi:type="dcterms:W3CDTF">2025-04-18T03:39:18Z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7CC6DD3F725843E48CD781358842B273_13</vt:lpwstr>
  </property>
  <property fmtid="{D5CDD505-2E9C-101B-9397-08002B2CF9AE}" pid="4" name="KSOTemplateDocerSaveRecord">
    <vt:lpwstr>eyJoZGlkIjoiMjMzYzljNmI4YTRjN2Y3NTI0YjNkMmNmMTljYWZmYjAifQ==</vt:lpwstr>
  </property>
</Properties>
</file>